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EC4A00" w14:paraId="7625F422" w14:textId="77777777">
        <w:tblPrEx>
          <w:tblCellMar>
            <w:top w:w="0" w:type="dxa"/>
            <w:bottom w:w="0" w:type="dxa"/>
          </w:tblCellMar>
        </w:tblPrEx>
        <w:trPr>
          <w:tblCellSpacing w:w="60" w:type="dxa"/>
        </w:trPr>
        <w:tc>
          <w:tcPr>
            <w:tcW w:w="1200" w:type="pct"/>
            <w:shd w:val="clear" w:color="auto" w:fill="E7F0F9"/>
          </w:tcPr>
          <w:p w14:paraId="1440AD98" w14:textId="77777777" w:rsidR="00EC4A00" w:rsidRDefault="00000000">
            <w:pPr>
              <w:spacing w:after="0" w:line="240" w:lineRule="auto"/>
            </w:pPr>
            <w:r>
              <w:rPr>
                <w:b/>
              </w:rPr>
              <w:t>RKP broj</w:t>
            </w:r>
          </w:p>
        </w:tc>
        <w:tc>
          <w:tcPr>
            <w:tcW w:w="0" w:type="auto"/>
            <w:shd w:val="clear" w:color="auto" w:fill="E7F0F9"/>
          </w:tcPr>
          <w:p w14:paraId="10505DAA" w14:textId="77777777" w:rsidR="00EC4A00" w:rsidRDefault="00000000">
            <w:pPr>
              <w:spacing w:after="0" w:line="240" w:lineRule="auto"/>
            </w:pPr>
            <w:r>
              <w:t>26240</w:t>
            </w:r>
          </w:p>
        </w:tc>
      </w:tr>
      <w:tr w:rsidR="00EC4A00" w14:paraId="346AE4D6" w14:textId="77777777">
        <w:tblPrEx>
          <w:tblCellMar>
            <w:top w:w="0" w:type="dxa"/>
            <w:bottom w:w="0" w:type="dxa"/>
          </w:tblCellMar>
        </w:tblPrEx>
        <w:trPr>
          <w:tblCellSpacing w:w="60" w:type="dxa"/>
        </w:trPr>
        <w:tc>
          <w:tcPr>
            <w:tcW w:w="1200" w:type="pct"/>
            <w:shd w:val="clear" w:color="auto" w:fill="E7F0F9"/>
          </w:tcPr>
          <w:p w14:paraId="2913B117" w14:textId="77777777" w:rsidR="00EC4A00" w:rsidRDefault="00000000">
            <w:pPr>
              <w:spacing w:after="0" w:line="240" w:lineRule="auto"/>
            </w:pPr>
            <w:r>
              <w:rPr>
                <w:b/>
              </w:rPr>
              <w:t>Naziv obveznika</w:t>
            </w:r>
          </w:p>
        </w:tc>
        <w:tc>
          <w:tcPr>
            <w:tcW w:w="0" w:type="auto"/>
            <w:shd w:val="clear" w:color="auto" w:fill="E7F0F9"/>
          </w:tcPr>
          <w:p w14:paraId="737D9931" w14:textId="77777777" w:rsidR="00EC4A00" w:rsidRDefault="00000000">
            <w:pPr>
              <w:spacing w:after="0" w:line="240" w:lineRule="auto"/>
            </w:pPr>
            <w:r>
              <w:t>OPĆINA STUPNIK</w:t>
            </w:r>
          </w:p>
        </w:tc>
      </w:tr>
      <w:tr w:rsidR="00EC4A00" w14:paraId="3E4E524D" w14:textId="77777777">
        <w:tblPrEx>
          <w:tblCellMar>
            <w:top w:w="0" w:type="dxa"/>
            <w:bottom w:w="0" w:type="dxa"/>
          </w:tblCellMar>
        </w:tblPrEx>
        <w:trPr>
          <w:tblCellSpacing w:w="60" w:type="dxa"/>
        </w:trPr>
        <w:tc>
          <w:tcPr>
            <w:tcW w:w="1200" w:type="pct"/>
            <w:shd w:val="clear" w:color="auto" w:fill="E7F0F9"/>
          </w:tcPr>
          <w:p w14:paraId="03D9BF49" w14:textId="77777777" w:rsidR="00EC4A00" w:rsidRDefault="00000000">
            <w:pPr>
              <w:spacing w:after="0" w:line="240" w:lineRule="auto"/>
            </w:pPr>
            <w:r>
              <w:rPr>
                <w:b/>
              </w:rPr>
              <w:t>Razina</w:t>
            </w:r>
          </w:p>
        </w:tc>
        <w:tc>
          <w:tcPr>
            <w:tcW w:w="0" w:type="auto"/>
            <w:shd w:val="clear" w:color="auto" w:fill="E7F0F9"/>
          </w:tcPr>
          <w:p w14:paraId="538C0951" w14:textId="77777777" w:rsidR="00EC4A00" w:rsidRDefault="00000000">
            <w:pPr>
              <w:spacing w:after="0" w:line="240" w:lineRule="auto"/>
            </w:pPr>
            <w:r>
              <w:t>22</w:t>
            </w:r>
          </w:p>
        </w:tc>
      </w:tr>
    </w:tbl>
    <w:p w14:paraId="5DB820B3" w14:textId="77777777" w:rsidR="00EC4A00" w:rsidRDefault="00000000">
      <w:r>
        <w:br/>
      </w:r>
    </w:p>
    <w:p w14:paraId="7BCB4CDD" w14:textId="77777777" w:rsidR="00EC4A00" w:rsidRDefault="00000000">
      <w:pPr>
        <w:spacing w:line="240" w:lineRule="auto"/>
        <w:jc w:val="center"/>
      </w:pPr>
      <w:r>
        <w:rPr>
          <w:b/>
          <w:sz w:val="28"/>
        </w:rPr>
        <w:t>BILJEŠKE UZ FINANCIJSKE IZVJEŠTAJE</w:t>
      </w:r>
    </w:p>
    <w:p w14:paraId="4150B252" w14:textId="77777777" w:rsidR="00EC4A00" w:rsidRDefault="00000000">
      <w:pPr>
        <w:spacing w:line="240" w:lineRule="auto"/>
        <w:jc w:val="center"/>
      </w:pPr>
      <w:r>
        <w:rPr>
          <w:b/>
          <w:sz w:val="28"/>
        </w:rPr>
        <w:t>ZA RAZDOBLJE</w:t>
      </w:r>
    </w:p>
    <w:p w14:paraId="4FD5CD54" w14:textId="77777777" w:rsidR="00EC4A00" w:rsidRDefault="00000000">
      <w:pPr>
        <w:spacing w:line="240" w:lineRule="auto"/>
        <w:jc w:val="center"/>
      </w:pPr>
      <w:r>
        <w:rPr>
          <w:b/>
          <w:sz w:val="28"/>
        </w:rPr>
        <w:t>I - XII 2025.</w:t>
      </w:r>
    </w:p>
    <w:p w14:paraId="5832EBAD" w14:textId="77777777" w:rsidR="00EC4A00" w:rsidRDefault="00EC4A00"/>
    <w:p w14:paraId="348835B9" w14:textId="77777777" w:rsidR="00EC4A00" w:rsidRDefault="00000000">
      <w:pPr>
        <w:keepNext/>
        <w:spacing w:line="240" w:lineRule="auto"/>
        <w:jc w:val="center"/>
      </w:pPr>
      <w:r>
        <w:rPr>
          <w:b/>
          <w:sz w:val="28"/>
        </w:rPr>
        <w:t>Izvještaj o prihodima i rashodima, primicima i izdacima</w:t>
      </w:r>
    </w:p>
    <w:p w14:paraId="6881C6EE" w14:textId="77777777" w:rsidR="00EC4A00"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4A00" w14:paraId="1F4F10D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B998AA" w14:textId="77777777" w:rsidR="00EC4A0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22836E" w14:textId="77777777" w:rsidR="00EC4A0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18EC59" w14:textId="77777777" w:rsidR="00EC4A0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3006EB" w14:textId="77777777" w:rsidR="00EC4A0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86577D" w14:textId="77777777" w:rsidR="00EC4A0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D72262" w14:textId="77777777" w:rsidR="00EC4A00" w:rsidRDefault="00000000">
            <w:pPr>
              <w:keepNext/>
              <w:keepLines/>
              <w:spacing w:after="0" w:line="240" w:lineRule="auto"/>
              <w:jc w:val="center"/>
            </w:pPr>
            <w:r>
              <w:rPr>
                <w:b/>
                <w:sz w:val="18"/>
              </w:rPr>
              <w:t>Indeks (%)</w:t>
            </w:r>
          </w:p>
        </w:tc>
      </w:tr>
      <w:tr w:rsidR="00EC4A00" w14:paraId="3F48CC3B" w14:textId="77777777">
        <w:tblPrEx>
          <w:tblCellMar>
            <w:top w:w="0" w:type="dxa"/>
            <w:bottom w:w="0" w:type="dxa"/>
          </w:tblCellMar>
        </w:tblPrEx>
        <w:trPr>
          <w:cantSplit/>
          <w:trHeight w:val="560"/>
        </w:trPr>
        <w:tc>
          <w:tcPr>
            <w:tcW w:w="700" w:type="dxa"/>
            <w:tcMar>
              <w:top w:w="0" w:type="dxa"/>
              <w:bottom w:w="0" w:type="dxa"/>
            </w:tcMar>
            <w:vAlign w:val="center"/>
          </w:tcPr>
          <w:p w14:paraId="3746296D" w14:textId="77777777" w:rsidR="00EC4A00" w:rsidRDefault="00000000">
            <w:pPr>
              <w:keepNext/>
              <w:keepLines/>
              <w:spacing w:after="0" w:line="240" w:lineRule="auto"/>
            </w:pPr>
            <w:r>
              <w:rPr>
                <w:sz w:val="18"/>
              </w:rPr>
              <w:t>6</w:t>
            </w:r>
          </w:p>
        </w:tc>
        <w:tc>
          <w:tcPr>
            <w:tcW w:w="3180" w:type="dxa"/>
            <w:tcMar>
              <w:top w:w="0" w:type="dxa"/>
              <w:bottom w:w="0" w:type="dxa"/>
            </w:tcMar>
            <w:vAlign w:val="center"/>
          </w:tcPr>
          <w:p w14:paraId="19B01736" w14:textId="77777777" w:rsidR="00EC4A00"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3773994" w14:textId="77777777" w:rsidR="00EC4A00" w:rsidRDefault="00000000">
            <w:pPr>
              <w:keepNext/>
              <w:keepLines/>
              <w:spacing w:after="0" w:line="240" w:lineRule="auto"/>
            </w:pPr>
            <w:r>
              <w:rPr>
                <w:sz w:val="18"/>
              </w:rPr>
              <w:t>6</w:t>
            </w:r>
          </w:p>
        </w:tc>
        <w:tc>
          <w:tcPr>
            <w:tcW w:w="1860" w:type="dxa"/>
            <w:tcMar>
              <w:top w:w="0" w:type="dxa"/>
              <w:bottom w:w="0" w:type="dxa"/>
            </w:tcMar>
            <w:vAlign w:val="center"/>
          </w:tcPr>
          <w:p w14:paraId="5FE896C4" w14:textId="77777777" w:rsidR="00EC4A00" w:rsidRDefault="00000000">
            <w:pPr>
              <w:keepNext/>
              <w:keepLines/>
              <w:spacing w:after="0" w:line="240" w:lineRule="auto"/>
              <w:jc w:val="right"/>
            </w:pPr>
            <w:r>
              <w:rPr>
                <w:sz w:val="18"/>
              </w:rPr>
              <w:t>5.703.962,04</w:t>
            </w:r>
          </w:p>
        </w:tc>
        <w:tc>
          <w:tcPr>
            <w:tcW w:w="1860" w:type="dxa"/>
            <w:tcMar>
              <w:top w:w="0" w:type="dxa"/>
              <w:bottom w:w="0" w:type="dxa"/>
            </w:tcMar>
            <w:vAlign w:val="center"/>
          </w:tcPr>
          <w:p w14:paraId="78ECB949" w14:textId="77777777" w:rsidR="00EC4A00" w:rsidRDefault="00000000">
            <w:pPr>
              <w:keepNext/>
              <w:keepLines/>
              <w:spacing w:after="0" w:line="240" w:lineRule="auto"/>
              <w:jc w:val="right"/>
            </w:pPr>
            <w:r>
              <w:rPr>
                <w:sz w:val="18"/>
              </w:rPr>
              <w:t>7.068.609,72</w:t>
            </w:r>
          </w:p>
        </w:tc>
        <w:tc>
          <w:tcPr>
            <w:tcW w:w="700" w:type="dxa"/>
            <w:tcMar>
              <w:top w:w="0" w:type="dxa"/>
              <w:bottom w:w="0" w:type="dxa"/>
            </w:tcMar>
            <w:vAlign w:val="center"/>
          </w:tcPr>
          <w:p w14:paraId="2C8D2ECA" w14:textId="77777777" w:rsidR="00EC4A00" w:rsidRDefault="00000000">
            <w:pPr>
              <w:keepNext/>
              <w:keepLines/>
              <w:spacing w:after="0" w:line="240" w:lineRule="auto"/>
              <w:jc w:val="right"/>
            </w:pPr>
            <w:r>
              <w:rPr>
                <w:sz w:val="18"/>
              </w:rPr>
              <w:t>123,9</w:t>
            </w:r>
          </w:p>
        </w:tc>
      </w:tr>
      <w:tr w:rsidR="00EC4A00" w14:paraId="12DD3350" w14:textId="77777777">
        <w:tblPrEx>
          <w:tblCellMar>
            <w:top w:w="0" w:type="dxa"/>
            <w:bottom w:w="0" w:type="dxa"/>
          </w:tblCellMar>
        </w:tblPrEx>
        <w:trPr>
          <w:cantSplit/>
          <w:trHeight w:val="560"/>
        </w:trPr>
        <w:tc>
          <w:tcPr>
            <w:tcW w:w="700" w:type="dxa"/>
            <w:tcMar>
              <w:top w:w="0" w:type="dxa"/>
              <w:bottom w:w="0" w:type="dxa"/>
            </w:tcMar>
            <w:vAlign w:val="center"/>
          </w:tcPr>
          <w:p w14:paraId="66CFCCE5" w14:textId="77777777" w:rsidR="00EC4A00" w:rsidRDefault="00000000">
            <w:pPr>
              <w:keepNext/>
              <w:keepLines/>
              <w:spacing w:after="0" w:line="240" w:lineRule="auto"/>
            </w:pPr>
            <w:r>
              <w:rPr>
                <w:sz w:val="18"/>
              </w:rPr>
              <w:t>3</w:t>
            </w:r>
          </w:p>
        </w:tc>
        <w:tc>
          <w:tcPr>
            <w:tcW w:w="3180" w:type="dxa"/>
            <w:tcMar>
              <w:top w:w="0" w:type="dxa"/>
              <w:bottom w:w="0" w:type="dxa"/>
            </w:tcMar>
            <w:vAlign w:val="center"/>
          </w:tcPr>
          <w:p w14:paraId="4CF468BF" w14:textId="77777777" w:rsidR="00EC4A00"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7635561" w14:textId="77777777" w:rsidR="00EC4A00" w:rsidRDefault="00000000">
            <w:pPr>
              <w:keepNext/>
              <w:keepLines/>
              <w:spacing w:after="0" w:line="240" w:lineRule="auto"/>
            </w:pPr>
            <w:r>
              <w:rPr>
                <w:sz w:val="18"/>
              </w:rPr>
              <w:t>3</w:t>
            </w:r>
          </w:p>
        </w:tc>
        <w:tc>
          <w:tcPr>
            <w:tcW w:w="1860" w:type="dxa"/>
            <w:tcMar>
              <w:top w:w="0" w:type="dxa"/>
              <w:bottom w:w="0" w:type="dxa"/>
            </w:tcMar>
            <w:vAlign w:val="center"/>
          </w:tcPr>
          <w:p w14:paraId="18CF5CF5" w14:textId="77777777" w:rsidR="00EC4A00" w:rsidRDefault="00000000">
            <w:pPr>
              <w:keepNext/>
              <w:keepLines/>
              <w:spacing w:after="0" w:line="240" w:lineRule="auto"/>
              <w:jc w:val="right"/>
            </w:pPr>
            <w:r>
              <w:rPr>
                <w:sz w:val="18"/>
              </w:rPr>
              <w:t>5.623.238,03</w:t>
            </w:r>
          </w:p>
        </w:tc>
        <w:tc>
          <w:tcPr>
            <w:tcW w:w="1860" w:type="dxa"/>
            <w:tcMar>
              <w:top w:w="0" w:type="dxa"/>
              <w:bottom w:w="0" w:type="dxa"/>
            </w:tcMar>
            <w:vAlign w:val="center"/>
          </w:tcPr>
          <w:p w14:paraId="662DDA00" w14:textId="77777777" w:rsidR="00EC4A00" w:rsidRDefault="00000000">
            <w:pPr>
              <w:keepNext/>
              <w:keepLines/>
              <w:spacing w:after="0" w:line="240" w:lineRule="auto"/>
              <w:jc w:val="right"/>
            </w:pPr>
            <w:r>
              <w:rPr>
                <w:sz w:val="18"/>
              </w:rPr>
              <w:t>4.443.018,89</w:t>
            </w:r>
          </w:p>
        </w:tc>
        <w:tc>
          <w:tcPr>
            <w:tcW w:w="700" w:type="dxa"/>
            <w:tcMar>
              <w:top w:w="0" w:type="dxa"/>
              <w:bottom w:w="0" w:type="dxa"/>
            </w:tcMar>
            <w:vAlign w:val="center"/>
          </w:tcPr>
          <w:p w14:paraId="08111848" w14:textId="77777777" w:rsidR="00EC4A00" w:rsidRDefault="00000000">
            <w:pPr>
              <w:keepNext/>
              <w:keepLines/>
              <w:spacing w:after="0" w:line="240" w:lineRule="auto"/>
              <w:jc w:val="right"/>
            </w:pPr>
            <w:r>
              <w:rPr>
                <w:sz w:val="18"/>
              </w:rPr>
              <w:t>79,0</w:t>
            </w:r>
          </w:p>
        </w:tc>
      </w:tr>
      <w:tr w:rsidR="00EC4A00" w14:paraId="55BF80F3" w14:textId="77777777">
        <w:tblPrEx>
          <w:tblCellMar>
            <w:top w:w="0" w:type="dxa"/>
            <w:bottom w:w="0" w:type="dxa"/>
          </w:tblCellMar>
        </w:tblPrEx>
        <w:trPr>
          <w:cantSplit/>
          <w:trHeight w:val="560"/>
        </w:trPr>
        <w:tc>
          <w:tcPr>
            <w:tcW w:w="700" w:type="dxa"/>
            <w:tcMar>
              <w:top w:w="0" w:type="dxa"/>
              <w:bottom w:w="0" w:type="dxa"/>
            </w:tcMar>
            <w:vAlign w:val="center"/>
          </w:tcPr>
          <w:p w14:paraId="4B063D88" w14:textId="77777777" w:rsidR="00EC4A00" w:rsidRDefault="00EC4A00">
            <w:pPr>
              <w:keepNext/>
              <w:keepLines/>
              <w:spacing w:after="0" w:line="240" w:lineRule="auto"/>
            </w:pPr>
          </w:p>
        </w:tc>
        <w:tc>
          <w:tcPr>
            <w:tcW w:w="3180" w:type="dxa"/>
            <w:tcMar>
              <w:top w:w="0" w:type="dxa"/>
              <w:bottom w:w="0" w:type="dxa"/>
            </w:tcMar>
            <w:vAlign w:val="center"/>
          </w:tcPr>
          <w:p w14:paraId="49737075" w14:textId="77777777" w:rsidR="00EC4A00"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6CAE217A" w14:textId="77777777" w:rsidR="00EC4A00" w:rsidRDefault="00000000">
            <w:pPr>
              <w:keepNext/>
              <w:keepLines/>
              <w:spacing w:after="0" w:line="240" w:lineRule="auto"/>
            </w:pPr>
            <w:r>
              <w:rPr>
                <w:b/>
                <w:sz w:val="18"/>
              </w:rPr>
              <w:t>X001</w:t>
            </w:r>
          </w:p>
        </w:tc>
        <w:tc>
          <w:tcPr>
            <w:tcW w:w="1860" w:type="dxa"/>
            <w:tcMar>
              <w:top w:w="0" w:type="dxa"/>
              <w:bottom w:w="0" w:type="dxa"/>
            </w:tcMar>
            <w:vAlign w:val="center"/>
          </w:tcPr>
          <w:p w14:paraId="6F473184" w14:textId="77777777" w:rsidR="00EC4A00" w:rsidRDefault="00000000">
            <w:pPr>
              <w:keepNext/>
              <w:keepLines/>
              <w:spacing w:after="0" w:line="240" w:lineRule="auto"/>
              <w:jc w:val="right"/>
            </w:pPr>
            <w:r>
              <w:rPr>
                <w:b/>
                <w:sz w:val="18"/>
              </w:rPr>
              <w:t>80.724,01</w:t>
            </w:r>
          </w:p>
        </w:tc>
        <w:tc>
          <w:tcPr>
            <w:tcW w:w="1860" w:type="dxa"/>
            <w:tcMar>
              <w:top w:w="0" w:type="dxa"/>
              <w:bottom w:w="0" w:type="dxa"/>
            </w:tcMar>
            <w:vAlign w:val="center"/>
          </w:tcPr>
          <w:p w14:paraId="194379E2" w14:textId="77777777" w:rsidR="00EC4A00" w:rsidRDefault="00000000">
            <w:pPr>
              <w:keepNext/>
              <w:keepLines/>
              <w:spacing w:after="0" w:line="240" w:lineRule="auto"/>
              <w:jc w:val="right"/>
            </w:pPr>
            <w:r>
              <w:rPr>
                <w:b/>
                <w:sz w:val="18"/>
              </w:rPr>
              <w:t>2.625.590,83</w:t>
            </w:r>
          </w:p>
        </w:tc>
        <w:tc>
          <w:tcPr>
            <w:tcW w:w="700" w:type="dxa"/>
            <w:tcMar>
              <w:top w:w="0" w:type="dxa"/>
              <w:bottom w:w="0" w:type="dxa"/>
            </w:tcMar>
            <w:vAlign w:val="center"/>
          </w:tcPr>
          <w:p w14:paraId="4CA7A05A" w14:textId="77777777" w:rsidR="00EC4A00" w:rsidRDefault="00000000">
            <w:pPr>
              <w:keepNext/>
              <w:keepLines/>
              <w:spacing w:after="0" w:line="240" w:lineRule="auto"/>
              <w:jc w:val="right"/>
            </w:pPr>
            <w:r>
              <w:rPr>
                <w:b/>
                <w:sz w:val="18"/>
              </w:rPr>
              <w:t>3252,6</w:t>
            </w:r>
          </w:p>
        </w:tc>
      </w:tr>
      <w:tr w:rsidR="00EC4A00" w14:paraId="0B0217E1" w14:textId="77777777">
        <w:tblPrEx>
          <w:tblCellMar>
            <w:top w:w="0" w:type="dxa"/>
            <w:bottom w:w="0" w:type="dxa"/>
          </w:tblCellMar>
        </w:tblPrEx>
        <w:trPr>
          <w:cantSplit/>
          <w:trHeight w:val="560"/>
        </w:trPr>
        <w:tc>
          <w:tcPr>
            <w:tcW w:w="700" w:type="dxa"/>
            <w:tcMar>
              <w:top w:w="0" w:type="dxa"/>
              <w:bottom w:w="0" w:type="dxa"/>
            </w:tcMar>
            <w:vAlign w:val="center"/>
          </w:tcPr>
          <w:p w14:paraId="2EC2C577" w14:textId="77777777" w:rsidR="00EC4A00" w:rsidRDefault="00000000">
            <w:pPr>
              <w:keepNext/>
              <w:keepLines/>
              <w:spacing w:after="0" w:line="240" w:lineRule="auto"/>
            </w:pPr>
            <w:r>
              <w:rPr>
                <w:sz w:val="18"/>
              </w:rPr>
              <w:t>7</w:t>
            </w:r>
          </w:p>
        </w:tc>
        <w:tc>
          <w:tcPr>
            <w:tcW w:w="3180" w:type="dxa"/>
            <w:tcMar>
              <w:top w:w="0" w:type="dxa"/>
              <w:bottom w:w="0" w:type="dxa"/>
            </w:tcMar>
            <w:vAlign w:val="center"/>
          </w:tcPr>
          <w:p w14:paraId="011E423F" w14:textId="77777777" w:rsidR="00EC4A00"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0E02077" w14:textId="77777777" w:rsidR="00EC4A00" w:rsidRDefault="00000000">
            <w:pPr>
              <w:keepNext/>
              <w:keepLines/>
              <w:spacing w:after="0" w:line="240" w:lineRule="auto"/>
            </w:pPr>
            <w:r>
              <w:rPr>
                <w:sz w:val="18"/>
              </w:rPr>
              <w:t>7</w:t>
            </w:r>
          </w:p>
        </w:tc>
        <w:tc>
          <w:tcPr>
            <w:tcW w:w="1860" w:type="dxa"/>
            <w:tcMar>
              <w:top w:w="0" w:type="dxa"/>
              <w:bottom w:w="0" w:type="dxa"/>
            </w:tcMar>
            <w:vAlign w:val="center"/>
          </w:tcPr>
          <w:p w14:paraId="314A23D7" w14:textId="77777777" w:rsidR="00EC4A00" w:rsidRDefault="00000000">
            <w:pPr>
              <w:keepNext/>
              <w:keepLines/>
              <w:spacing w:after="0" w:line="240" w:lineRule="auto"/>
              <w:jc w:val="right"/>
            </w:pPr>
            <w:r>
              <w:rPr>
                <w:sz w:val="18"/>
              </w:rPr>
              <w:t>1.812.182,29</w:t>
            </w:r>
          </w:p>
        </w:tc>
        <w:tc>
          <w:tcPr>
            <w:tcW w:w="1860" w:type="dxa"/>
            <w:tcMar>
              <w:top w:w="0" w:type="dxa"/>
              <w:bottom w:w="0" w:type="dxa"/>
            </w:tcMar>
            <w:vAlign w:val="center"/>
          </w:tcPr>
          <w:p w14:paraId="044DAD56" w14:textId="77777777" w:rsidR="00EC4A00" w:rsidRDefault="00000000">
            <w:pPr>
              <w:keepNext/>
              <w:keepLines/>
              <w:spacing w:after="0" w:line="240" w:lineRule="auto"/>
              <w:jc w:val="right"/>
            </w:pPr>
            <w:r>
              <w:rPr>
                <w:sz w:val="18"/>
              </w:rPr>
              <w:t>25.160,00</w:t>
            </w:r>
          </w:p>
        </w:tc>
        <w:tc>
          <w:tcPr>
            <w:tcW w:w="700" w:type="dxa"/>
            <w:tcMar>
              <w:top w:w="0" w:type="dxa"/>
              <w:bottom w:w="0" w:type="dxa"/>
            </w:tcMar>
            <w:vAlign w:val="center"/>
          </w:tcPr>
          <w:p w14:paraId="32FF663E" w14:textId="77777777" w:rsidR="00EC4A00" w:rsidRDefault="00000000">
            <w:pPr>
              <w:keepNext/>
              <w:keepLines/>
              <w:spacing w:after="0" w:line="240" w:lineRule="auto"/>
              <w:jc w:val="right"/>
            </w:pPr>
            <w:r>
              <w:rPr>
                <w:sz w:val="18"/>
              </w:rPr>
              <w:t>1,4</w:t>
            </w:r>
          </w:p>
        </w:tc>
      </w:tr>
      <w:tr w:rsidR="00EC4A00" w14:paraId="18B34E09" w14:textId="77777777">
        <w:tblPrEx>
          <w:tblCellMar>
            <w:top w:w="0" w:type="dxa"/>
            <w:bottom w:w="0" w:type="dxa"/>
          </w:tblCellMar>
        </w:tblPrEx>
        <w:trPr>
          <w:cantSplit/>
          <w:trHeight w:val="560"/>
        </w:trPr>
        <w:tc>
          <w:tcPr>
            <w:tcW w:w="700" w:type="dxa"/>
            <w:tcMar>
              <w:top w:w="0" w:type="dxa"/>
              <w:bottom w:w="0" w:type="dxa"/>
            </w:tcMar>
            <w:vAlign w:val="center"/>
          </w:tcPr>
          <w:p w14:paraId="6A5AC92C" w14:textId="77777777" w:rsidR="00EC4A00" w:rsidRDefault="00000000">
            <w:pPr>
              <w:keepNext/>
              <w:keepLines/>
              <w:spacing w:after="0" w:line="240" w:lineRule="auto"/>
            </w:pPr>
            <w:r>
              <w:rPr>
                <w:sz w:val="18"/>
              </w:rPr>
              <w:t>4</w:t>
            </w:r>
          </w:p>
        </w:tc>
        <w:tc>
          <w:tcPr>
            <w:tcW w:w="3180" w:type="dxa"/>
            <w:tcMar>
              <w:top w:w="0" w:type="dxa"/>
              <w:bottom w:w="0" w:type="dxa"/>
            </w:tcMar>
            <w:vAlign w:val="center"/>
          </w:tcPr>
          <w:p w14:paraId="37E4888B" w14:textId="77777777" w:rsidR="00EC4A00"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5571FB3" w14:textId="77777777" w:rsidR="00EC4A00" w:rsidRDefault="00000000">
            <w:pPr>
              <w:keepNext/>
              <w:keepLines/>
              <w:spacing w:after="0" w:line="240" w:lineRule="auto"/>
            </w:pPr>
            <w:r>
              <w:rPr>
                <w:sz w:val="18"/>
              </w:rPr>
              <w:t>4</w:t>
            </w:r>
          </w:p>
        </w:tc>
        <w:tc>
          <w:tcPr>
            <w:tcW w:w="1860" w:type="dxa"/>
            <w:tcMar>
              <w:top w:w="0" w:type="dxa"/>
              <w:bottom w:w="0" w:type="dxa"/>
            </w:tcMar>
            <w:vAlign w:val="center"/>
          </w:tcPr>
          <w:p w14:paraId="0A6802C0" w14:textId="77777777" w:rsidR="00EC4A00" w:rsidRDefault="00000000">
            <w:pPr>
              <w:keepNext/>
              <w:keepLines/>
              <w:spacing w:after="0" w:line="240" w:lineRule="auto"/>
              <w:jc w:val="right"/>
            </w:pPr>
            <w:r>
              <w:rPr>
                <w:sz w:val="18"/>
              </w:rPr>
              <w:t>785.553,14</w:t>
            </w:r>
          </w:p>
        </w:tc>
        <w:tc>
          <w:tcPr>
            <w:tcW w:w="1860" w:type="dxa"/>
            <w:tcMar>
              <w:top w:w="0" w:type="dxa"/>
              <w:bottom w:w="0" w:type="dxa"/>
            </w:tcMar>
            <w:vAlign w:val="center"/>
          </w:tcPr>
          <w:p w14:paraId="533E48BB" w14:textId="77777777" w:rsidR="00EC4A00" w:rsidRDefault="00000000">
            <w:pPr>
              <w:keepNext/>
              <w:keepLines/>
              <w:spacing w:after="0" w:line="240" w:lineRule="auto"/>
              <w:jc w:val="right"/>
            </w:pPr>
            <w:r>
              <w:rPr>
                <w:sz w:val="18"/>
              </w:rPr>
              <w:t>2.229.502,27</w:t>
            </w:r>
          </w:p>
        </w:tc>
        <w:tc>
          <w:tcPr>
            <w:tcW w:w="700" w:type="dxa"/>
            <w:tcMar>
              <w:top w:w="0" w:type="dxa"/>
              <w:bottom w:w="0" w:type="dxa"/>
            </w:tcMar>
            <w:vAlign w:val="center"/>
          </w:tcPr>
          <w:p w14:paraId="177904A1" w14:textId="77777777" w:rsidR="00EC4A00" w:rsidRDefault="00000000">
            <w:pPr>
              <w:keepNext/>
              <w:keepLines/>
              <w:spacing w:after="0" w:line="240" w:lineRule="auto"/>
              <w:jc w:val="right"/>
            </w:pPr>
            <w:r>
              <w:rPr>
                <w:sz w:val="18"/>
              </w:rPr>
              <w:t>283,8</w:t>
            </w:r>
          </w:p>
        </w:tc>
      </w:tr>
      <w:tr w:rsidR="00EC4A00" w14:paraId="019C54B9" w14:textId="77777777">
        <w:tblPrEx>
          <w:tblCellMar>
            <w:top w:w="0" w:type="dxa"/>
            <w:bottom w:w="0" w:type="dxa"/>
          </w:tblCellMar>
        </w:tblPrEx>
        <w:trPr>
          <w:cantSplit/>
          <w:trHeight w:val="560"/>
        </w:trPr>
        <w:tc>
          <w:tcPr>
            <w:tcW w:w="700" w:type="dxa"/>
            <w:tcMar>
              <w:top w:w="0" w:type="dxa"/>
              <w:bottom w:w="0" w:type="dxa"/>
            </w:tcMar>
            <w:vAlign w:val="center"/>
          </w:tcPr>
          <w:p w14:paraId="31C575EE" w14:textId="77777777" w:rsidR="00EC4A00" w:rsidRDefault="00EC4A00">
            <w:pPr>
              <w:keepNext/>
              <w:keepLines/>
              <w:spacing w:after="0" w:line="240" w:lineRule="auto"/>
            </w:pPr>
          </w:p>
        </w:tc>
        <w:tc>
          <w:tcPr>
            <w:tcW w:w="3180" w:type="dxa"/>
            <w:tcMar>
              <w:top w:w="0" w:type="dxa"/>
              <w:bottom w:w="0" w:type="dxa"/>
            </w:tcMar>
            <w:vAlign w:val="center"/>
          </w:tcPr>
          <w:p w14:paraId="7F49E9F3" w14:textId="77777777" w:rsidR="00EC4A00"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1A0FBD9" w14:textId="77777777" w:rsidR="00EC4A00" w:rsidRDefault="00000000">
            <w:pPr>
              <w:keepNext/>
              <w:keepLines/>
              <w:spacing w:after="0" w:line="240" w:lineRule="auto"/>
            </w:pPr>
            <w:r>
              <w:rPr>
                <w:b/>
                <w:sz w:val="18"/>
              </w:rPr>
              <w:t>Y002</w:t>
            </w:r>
          </w:p>
        </w:tc>
        <w:tc>
          <w:tcPr>
            <w:tcW w:w="1860" w:type="dxa"/>
            <w:tcMar>
              <w:top w:w="0" w:type="dxa"/>
              <w:bottom w:w="0" w:type="dxa"/>
            </w:tcMar>
            <w:vAlign w:val="center"/>
          </w:tcPr>
          <w:p w14:paraId="27EA9551" w14:textId="77777777" w:rsidR="00EC4A00" w:rsidRDefault="00000000">
            <w:pPr>
              <w:keepNext/>
              <w:keepLines/>
              <w:spacing w:after="0" w:line="240" w:lineRule="auto"/>
              <w:jc w:val="right"/>
            </w:pPr>
            <w:r>
              <w:rPr>
                <w:b/>
                <w:sz w:val="18"/>
              </w:rPr>
              <w:t>0,00</w:t>
            </w:r>
          </w:p>
        </w:tc>
        <w:tc>
          <w:tcPr>
            <w:tcW w:w="1860" w:type="dxa"/>
            <w:tcMar>
              <w:top w:w="0" w:type="dxa"/>
              <w:bottom w:w="0" w:type="dxa"/>
            </w:tcMar>
            <w:vAlign w:val="center"/>
          </w:tcPr>
          <w:p w14:paraId="6D6F03F6" w14:textId="77777777" w:rsidR="00EC4A00" w:rsidRDefault="00000000">
            <w:pPr>
              <w:keepNext/>
              <w:keepLines/>
              <w:spacing w:after="0" w:line="240" w:lineRule="auto"/>
              <w:jc w:val="right"/>
            </w:pPr>
            <w:r>
              <w:rPr>
                <w:b/>
                <w:sz w:val="18"/>
              </w:rPr>
              <w:t>2.204.342,27</w:t>
            </w:r>
          </w:p>
        </w:tc>
        <w:tc>
          <w:tcPr>
            <w:tcW w:w="700" w:type="dxa"/>
            <w:tcMar>
              <w:top w:w="0" w:type="dxa"/>
              <w:bottom w:w="0" w:type="dxa"/>
            </w:tcMar>
            <w:vAlign w:val="center"/>
          </w:tcPr>
          <w:p w14:paraId="56F7F5C4" w14:textId="77777777" w:rsidR="00EC4A00" w:rsidRDefault="00000000">
            <w:pPr>
              <w:keepNext/>
              <w:keepLines/>
              <w:spacing w:after="0" w:line="240" w:lineRule="auto"/>
              <w:jc w:val="right"/>
            </w:pPr>
            <w:r>
              <w:rPr>
                <w:b/>
                <w:sz w:val="18"/>
              </w:rPr>
              <w:t>-</w:t>
            </w:r>
          </w:p>
        </w:tc>
      </w:tr>
      <w:tr w:rsidR="00EC4A00" w14:paraId="52178563" w14:textId="77777777">
        <w:tblPrEx>
          <w:tblCellMar>
            <w:top w:w="0" w:type="dxa"/>
            <w:bottom w:w="0" w:type="dxa"/>
          </w:tblCellMar>
        </w:tblPrEx>
        <w:trPr>
          <w:cantSplit/>
          <w:trHeight w:val="560"/>
        </w:trPr>
        <w:tc>
          <w:tcPr>
            <w:tcW w:w="700" w:type="dxa"/>
            <w:tcMar>
              <w:top w:w="0" w:type="dxa"/>
              <w:bottom w:w="0" w:type="dxa"/>
            </w:tcMar>
            <w:vAlign w:val="center"/>
          </w:tcPr>
          <w:p w14:paraId="656ADBA0" w14:textId="77777777" w:rsidR="00EC4A00" w:rsidRDefault="00000000">
            <w:pPr>
              <w:keepNext/>
              <w:keepLines/>
              <w:spacing w:after="0" w:line="240" w:lineRule="auto"/>
            </w:pPr>
            <w:r>
              <w:rPr>
                <w:sz w:val="18"/>
              </w:rPr>
              <w:t>8</w:t>
            </w:r>
          </w:p>
        </w:tc>
        <w:tc>
          <w:tcPr>
            <w:tcW w:w="3180" w:type="dxa"/>
            <w:tcMar>
              <w:top w:w="0" w:type="dxa"/>
              <w:bottom w:w="0" w:type="dxa"/>
            </w:tcMar>
            <w:vAlign w:val="center"/>
          </w:tcPr>
          <w:p w14:paraId="4F787F96" w14:textId="77777777" w:rsidR="00EC4A00"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CC38976" w14:textId="77777777" w:rsidR="00EC4A00" w:rsidRDefault="00000000">
            <w:pPr>
              <w:keepNext/>
              <w:keepLines/>
              <w:spacing w:after="0" w:line="240" w:lineRule="auto"/>
            </w:pPr>
            <w:r>
              <w:rPr>
                <w:sz w:val="18"/>
              </w:rPr>
              <w:t>8</w:t>
            </w:r>
          </w:p>
        </w:tc>
        <w:tc>
          <w:tcPr>
            <w:tcW w:w="1860" w:type="dxa"/>
            <w:tcMar>
              <w:top w:w="0" w:type="dxa"/>
              <w:bottom w:w="0" w:type="dxa"/>
            </w:tcMar>
            <w:vAlign w:val="center"/>
          </w:tcPr>
          <w:p w14:paraId="547D6A41" w14:textId="77777777" w:rsidR="00EC4A00" w:rsidRDefault="00000000">
            <w:pPr>
              <w:keepNext/>
              <w:keepLines/>
              <w:spacing w:after="0" w:line="240" w:lineRule="auto"/>
              <w:jc w:val="right"/>
            </w:pPr>
            <w:r>
              <w:rPr>
                <w:sz w:val="18"/>
              </w:rPr>
              <w:t>0,00</w:t>
            </w:r>
          </w:p>
        </w:tc>
        <w:tc>
          <w:tcPr>
            <w:tcW w:w="1860" w:type="dxa"/>
            <w:tcMar>
              <w:top w:w="0" w:type="dxa"/>
              <w:bottom w:w="0" w:type="dxa"/>
            </w:tcMar>
            <w:vAlign w:val="center"/>
          </w:tcPr>
          <w:p w14:paraId="6A621926" w14:textId="77777777" w:rsidR="00EC4A00" w:rsidRDefault="00000000">
            <w:pPr>
              <w:keepNext/>
              <w:keepLines/>
              <w:spacing w:after="0" w:line="240" w:lineRule="auto"/>
              <w:jc w:val="right"/>
            </w:pPr>
            <w:r>
              <w:rPr>
                <w:sz w:val="18"/>
              </w:rPr>
              <w:t>0,00</w:t>
            </w:r>
          </w:p>
        </w:tc>
        <w:tc>
          <w:tcPr>
            <w:tcW w:w="700" w:type="dxa"/>
            <w:tcMar>
              <w:top w:w="0" w:type="dxa"/>
              <w:bottom w:w="0" w:type="dxa"/>
            </w:tcMar>
            <w:vAlign w:val="center"/>
          </w:tcPr>
          <w:p w14:paraId="506BC954" w14:textId="77777777" w:rsidR="00EC4A00" w:rsidRDefault="00000000">
            <w:pPr>
              <w:keepNext/>
              <w:keepLines/>
              <w:spacing w:after="0" w:line="240" w:lineRule="auto"/>
              <w:jc w:val="right"/>
            </w:pPr>
            <w:r>
              <w:rPr>
                <w:sz w:val="18"/>
              </w:rPr>
              <w:t>-</w:t>
            </w:r>
          </w:p>
        </w:tc>
      </w:tr>
      <w:tr w:rsidR="00EC4A00" w14:paraId="594F533F" w14:textId="77777777">
        <w:tblPrEx>
          <w:tblCellMar>
            <w:top w:w="0" w:type="dxa"/>
            <w:bottom w:w="0" w:type="dxa"/>
          </w:tblCellMar>
        </w:tblPrEx>
        <w:trPr>
          <w:cantSplit/>
          <w:trHeight w:val="560"/>
        </w:trPr>
        <w:tc>
          <w:tcPr>
            <w:tcW w:w="700" w:type="dxa"/>
            <w:tcMar>
              <w:top w:w="0" w:type="dxa"/>
              <w:bottom w:w="0" w:type="dxa"/>
            </w:tcMar>
            <w:vAlign w:val="center"/>
          </w:tcPr>
          <w:p w14:paraId="6B651A0D" w14:textId="77777777" w:rsidR="00EC4A00" w:rsidRDefault="00000000">
            <w:pPr>
              <w:keepNext/>
              <w:keepLines/>
              <w:spacing w:after="0" w:line="240" w:lineRule="auto"/>
            </w:pPr>
            <w:r>
              <w:rPr>
                <w:sz w:val="18"/>
              </w:rPr>
              <w:t>5</w:t>
            </w:r>
          </w:p>
        </w:tc>
        <w:tc>
          <w:tcPr>
            <w:tcW w:w="3180" w:type="dxa"/>
            <w:tcMar>
              <w:top w:w="0" w:type="dxa"/>
              <w:bottom w:w="0" w:type="dxa"/>
            </w:tcMar>
            <w:vAlign w:val="center"/>
          </w:tcPr>
          <w:p w14:paraId="20A564ED" w14:textId="77777777" w:rsidR="00EC4A00"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41DA9D9" w14:textId="77777777" w:rsidR="00EC4A00" w:rsidRDefault="00000000">
            <w:pPr>
              <w:keepNext/>
              <w:keepLines/>
              <w:spacing w:after="0" w:line="240" w:lineRule="auto"/>
            </w:pPr>
            <w:r>
              <w:rPr>
                <w:sz w:val="18"/>
              </w:rPr>
              <w:t>5</w:t>
            </w:r>
          </w:p>
        </w:tc>
        <w:tc>
          <w:tcPr>
            <w:tcW w:w="1860" w:type="dxa"/>
            <w:tcMar>
              <w:top w:w="0" w:type="dxa"/>
              <w:bottom w:w="0" w:type="dxa"/>
            </w:tcMar>
            <w:vAlign w:val="center"/>
          </w:tcPr>
          <w:p w14:paraId="0109A3D5" w14:textId="77777777" w:rsidR="00EC4A00" w:rsidRDefault="00000000">
            <w:pPr>
              <w:keepNext/>
              <w:keepLines/>
              <w:spacing w:after="0" w:line="240" w:lineRule="auto"/>
              <w:jc w:val="right"/>
            </w:pPr>
            <w:r>
              <w:rPr>
                <w:sz w:val="18"/>
              </w:rPr>
              <w:t>45.307,64</w:t>
            </w:r>
          </w:p>
        </w:tc>
        <w:tc>
          <w:tcPr>
            <w:tcW w:w="1860" w:type="dxa"/>
            <w:tcMar>
              <w:top w:w="0" w:type="dxa"/>
              <w:bottom w:w="0" w:type="dxa"/>
            </w:tcMar>
            <w:vAlign w:val="center"/>
          </w:tcPr>
          <w:p w14:paraId="69DEC61E" w14:textId="77777777" w:rsidR="00EC4A00" w:rsidRDefault="00000000">
            <w:pPr>
              <w:keepNext/>
              <w:keepLines/>
              <w:spacing w:after="0" w:line="240" w:lineRule="auto"/>
              <w:jc w:val="right"/>
            </w:pPr>
            <w:r>
              <w:rPr>
                <w:sz w:val="18"/>
              </w:rPr>
              <w:t>79.378,92</w:t>
            </w:r>
          </w:p>
        </w:tc>
        <w:tc>
          <w:tcPr>
            <w:tcW w:w="700" w:type="dxa"/>
            <w:tcMar>
              <w:top w:w="0" w:type="dxa"/>
              <w:bottom w:w="0" w:type="dxa"/>
            </w:tcMar>
            <w:vAlign w:val="center"/>
          </w:tcPr>
          <w:p w14:paraId="22635F64" w14:textId="77777777" w:rsidR="00EC4A00" w:rsidRDefault="00000000">
            <w:pPr>
              <w:keepNext/>
              <w:keepLines/>
              <w:spacing w:after="0" w:line="240" w:lineRule="auto"/>
              <w:jc w:val="right"/>
            </w:pPr>
            <w:r>
              <w:rPr>
                <w:sz w:val="18"/>
              </w:rPr>
              <w:t>175,2</w:t>
            </w:r>
          </w:p>
        </w:tc>
      </w:tr>
      <w:tr w:rsidR="00EC4A00" w14:paraId="78A06628" w14:textId="77777777">
        <w:tblPrEx>
          <w:tblCellMar>
            <w:top w:w="0" w:type="dxa"/>
            <w:bottom w:w="0" w:type="dxa"/>
          </w:tblCellMar>
        </w:tblPrEx>
        <w:trPr>
          <w:cantSplit/>
          <w:trHeight w:val="560"/>
        </w:trPr>
        <w:tc>
          <w:tcPr>
            <w:tcW w:w="700" w:type="dxa"/>
            <w:tcMar>
              <w:top w:w="0" w:type="dxa"/>
              <w:bottom w:w="0" w:type="dxa"/>
            </w:tcMar>
            <w:vAlign w:val="center"/>
          </w:tcPr>
          <w:p w14:paraId="53398282" w14:textId="77777777" w:rsidR="00EC4A00" w:rsidRDefault="00EC4A00">
            <w:pPr>
              <w:keepNext/>
              <w:keepLines/>
              <w:spacing w:after="0" w:line="240" w:lineRule="auto"/>
            </w:pPr>
          </w:p>
        </w:tc>
        <w:tc>
          <w:tcPr>
            <w:tcW w:w="3180" w:type="dxa"/>
            <w:tcMar>
              <w:top w:w="0" w:type="dxa"/>
              <w:bottom w:w="0" w:type="dxa"/>
            </w:tcMar>
            <w:vAlign w:val="center"/>
          </w:tcPr>
          <w:p w14:paraId="6050A146" w14:textId="77777777" w:rsidR="00EC4A00"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1047D16D" w14:textId="77777777" w:rsidR="00EC4A00" w:rsidRDefault="00000000">
            <w:pPr>
              <w:keepNext/>
              <w:keepLines/>
              <w:spacing w:after="0" w:line="240" w:lineRule="auto"/>
            </w:pPr>
            <w:r>
              <w:rPr>
                <w:b/>
                <w:sz w:val="18"/>
              </w:rPr>
              <w:t>Y003</w:t>
            </w:r>
          </w:p>
        </w:tc>
        <w:tc>
          <w:tcPr>
            <w:tcW w:w="1860" w:type="dxa"/>
            <w:tcMar>
              <w:top w:w="0" w:type="dxa"/>
              <w:bottom w:w="0" w:type="dxa"/>
            </w:tcMar>
            <w:vAlign w:val="center"/>
          </w:tcPr>
          <w:p w14:paraId="2E39F1A7" w14:textId="77777777" w:rsidR="00EC4A00" w:rsidRDefault="00000000">
            <w:pPr>
              <w:keepNext/>
              <w:keepLines/>
              <w:spacing w:after="0" w:line="240" w:lineRule="auto"/>
              <w:jc w:val="right"/>
            </w:pPr>
            <w:r>
              <w:rPr>
                <w:b/>
                <w:sz w:val="18"/>
              </w:rPr>
              <w:t>45.307,64</w:t>
            </w:r>
          </w:p>
        </w:tc>
        <w:tc>
          <w:tcPr>
            <w:tcW w:w="1860" w:type="dxa"/>
            <w:tcMar>
              <w:top w:w="0" w:type="dxa"/>
              <w:bottom w:w="0" w:type="dxa"/>
            </w:tcMar>
            <w:vAlign w:val="center"/>
          </w:tcPr>
          <w:p w14:paraId="7FF87033" w14:textId="77777777" w:rsidR="00EC4A00" w:rsidRDefault="00000000">
            <w:pPr>
              <w:keepNext/>
              <w:keepLines/>
              <w:spacing w:after="0" w:line="240" w:lineRule="auto"/>
              <w:jc w:val="right"/>
            </w:pPr>
            <w:r>
              <w:rPr>
                <w:b/>
                <w:sz w:val="18"/>
              </w:rPr>
              <w:t>79.378,92</w:t>
            </w:r>
          </w:p>
        </w:tc>
        <w:tc>
          <w:tcPr>
            <w:tcW w:w="700" w:type="dxa"/>
            <w:tcMar>
              <w:top w:w="0" w:type="dxa"/>
              <w:bottom w:w="0" w:type="dxa"/>
            </w:tcMar>
            <w:vAlign w:val="center"/>
          </w:tcPr>
          <w:p w14:paraId="78F5613D" w14:textId="77777777" w:rsidR="00EC4A00" w:rsidRDefault="00000000">
            <w:pPr>
              <w:keepNext/>
              <w:keepLines/>
              <w:spacing w:after="0" w:line="240" w:lineRule="auto"/>
              <w:jc w:val="right"/>
            </w:pPr>
            <w:r>
              <w:rPr>
                <w:b/>
                <w:sz w:val="18"/>
              </w:rPr>
              <w:t>175,2</w:t>
            </w:r>
          </w:p>
        </w:tc>
      </w:tr>
      <w:tr w:rsidR="00EC4A00" w14:paraId="5EA2BB94" w14:textId="77777777">
        <w:tblPrEx>
          <w:tblCellMar>
            <w:top w:w="0" w:type="dxa"/>
            <w:bottom w:w="0" w:type="dxa"/>
          </w:tblCellMar>
        </w:tblPrEx>
        <w:trPr>
          <w:cantSplit/>
          <w:trHeight w:val="560"/>
        </w:trPr>
        <w:tc>
          <w:tcPr>
            <w:tcW w:w="700" w:type="dxa"/>
            <w:tcMar>
              <w:top w:w="0" w:type="dxa"/>
              <w:bottom w:w="0" w:type="dxa"/>
            </w:tcMar>
            <w:vAlign w:val="center"/>
          </w:tcPr>
          <w:p w14:paraId="3C7BF641" w14:textId="77777777" w:rsidR="00EC4A00" w:rsidRDefault="00EC4A00">
            <w:pPr>
              <w:keepNext/>
              <w:keepLines/>
              <w:spacing w:after="0" w:line="240" w:lineRule="auto"/>
            </w:pPr>
          </w:p>
        </w:tc>
        <w:tc>
          <w:tcPr>
            <w:tcW w:w="3180" w:type="dxa"/>
            <w:tcMar>
              <w:top w:w="0" w:type="dxa"/>
              <w:bottom w:w="0" w:type="dxa"/>
            </w:tcMar>
            <w:vAlign w:val="center"/>
          </w:tcPr>
          <w:p w14:paraId="7AA300D7" w14:textId="77777777" w:rsidR="00EC4A00"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5A642127" w14:textId="77777777" w:rsidR="00EC4A00" w:rsidRDefault="00000000">
            <w:pPr>
              <w:keepNext/>
              <w:keepLines/>
              <w:spacing w:after="0" w:line="240" w:lineRule="auto"/>
            </w:pPr>
            <w:r>
              <w:rPr>
                <w:b/>
                <w:sz w:val="18"/>
              </w:rPr>
              <w:t>X005</w:t>
            </w:r>
          </w:p>
        </w:tc>
        <w:tc>
          <w:tcPr>
            <w:tcW w:w="1860" w:type="dxa"/>
            <w:tcMar>
              <w:top w:w="0" w:type="dxa"/>
              <w:bottom w:w="0" w:type="dxa"/>
            </w:tcMar>
            <w:vAlign w:val="center"/>
          </w:tcPr>
          <w:p w14:paraId="4E58C87B" w14:textId="77777777" w:rsidR="00EC4A00" w:rsidRDefault="00000000">
            <w:pPr>
              <w:keepNext/>
              <w:keepLines/>
              <w:spacing w:after="0" w:line="240" w:lineRule="auto"/>
              <w:jc w:val="right"/>
            </w:pPr>
            <w:r>
              <w:rPr>
                <w:b/>
                <w:sz w:val="18"/>
              </w:rPr>
              <w:t>1.062.045,52</w:t>
            </w:r>
          </w:p>
        </w:tc>
        <w:tc>
          <w:tcPr>
            <w:tcW w:w="1860" w:type="dxa"/>
            <w:tcMar>
              <w:top w:w="0" w:type="dxa"/>
              <w:bottom w:w="0" w:type="dxa"/>
            </w:tcMar>
            <w:vAlign w:val="center"/>
          </w:tcPr>
          <w:p w14:paraId="3F10056E" w14:textId="77777777" w:rsidR="00EC4A00" w:rsidRDefault="00000000">
            <w:pPr>
              <w:keepNext/>
              <w:keepLines/>
              <w:spacing w:after="0" w:line="240" w:lineRule="auto"/>
              <w:jc w:val="right"/>
            </w:pPr>
            <w:r>
              <w:rPr>
                <w:b/>
                <w:sz w:val="18"/>
              </w:rPr>
              <w:t>341.869,64</w:t>
            </w:r>
          </w:p>
        </w:tc>
        <w:tc>
          <w:tcPr>
            <w:tcW w:w="700" w:type="dxa"/>
            <w:tcMar>
              <w:top w:w="0" w:type="dxa"/>
              <w:bottom w:w="0" w:type="dxa"/>
            </w:tcMar>
            <w:vAlign w:val="center"/>
          </w:tcPr>
          <w:p w14:paraId="64AD1245" w14:textId="77777777" w:rsidR="00EC4A00" w:rsidRDefault="00000000">
            <w:pPr>
              <w:keepNext/>
              <w:keepLines/>
              <w:spacing w:after="0" w:line="240" w:lineRule="auto"/>
              <w:jc w:val="right"/>
            </w:pPr>
            <w:r>
              <w:rPr>
                <w:b/>
                <w:sz w:val="18"/>
              </w:rPr>
              <w:t>32,2</w:t>
            </w:r>
          </w:p>
        </w:tc>
      </w:tr>
    </w:tbl>
    <w:p w14:paraId="240306CB" w14:textId="77777777" w:rsidR="00EC4A00" w:rsidRDefault="00EC4A00">
      <w:pPr>
        <w:spacing w:after="0"/>
      </w:pPr>
    </w:p>
    <w:p w14:paraId="23284E0C" w14:textId="77777777" w:rsidR="00EC4A00" w:rsidRDefault="00000000">
      <w:r>
        <w:t xml:space="preserve">Općina je ostvarila višak prihoda poslovanja u iznosu 2.625.590,83 EUR. Prihodi poslovanja veći su u odnosu na 2024. godinu za 23,9 % iz čega proizlazi da se proračun dobro puni. Najveće povećanje prihoda je na stavci Porez na dohodak od kapitala i to za 387,3 % u odnosu na 2024. Radi se o porezu koji nije svake godine isti i ovisi o isplati dobiti poduzetnika sa našeg područja.  Ostvaren je manjak prihoda od nefinancijske imovine u iznosu od 2.204.342,27 EUR iz razloga što smo ostvarili mali prihod od prodaje nefinancijske </w:t>
      </w:r>
      <w:r>
        <w:lastRenderedPageBreak/>
        <w:t>imovine u iznosu 25.160,00 EUR od prodaje zemljišta. Neznatan prihod od nefinancijske imovine je uobičajen u poslovanju općine. Isto tako ostvaren je i manjak od financijske imovine u iznosu od 79.378,92 EUR jer nismo ostvarili primitke. Ukupan rezultat na kraju godine je višak od 341.869,64 EUR.</w:t>
      </w:r>
    </w:p>
    <w:p w14:paraId="5C46F3F4" w14:textId="77777777" w:rsidR="00EC4A00" w:rsidRDefault="00000000">
      <w:r>
        <w:br/>
      </w:r>
    </w:p>
    <w:p w14:paraId="2909D06D" w14:textId="77777777" w:rsidR="00EC4A00"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4A00" w14:paraId="4ED8A9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8DB7F1" w14:textId="77777777" w:rsidR="00EC4A0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D68A4A" w14:textId="77777777" w:rsidR="00EC4A0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842EE6" w14:textId="77777777" w:rsidR="00EC4A0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07E454" w14:textId="77777777" w:rsidR="00EC4A0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CF3BE2" w14:textId="77777777" w:rsidR="00EC4A0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395758" w14:textId="77777777" w:rsidR="00EC4A00" w:rsidRDefault="00000000">
            <w:pPr>
              <w:keepNext/>
              <w:keepLines/>
              <w:spacing w:after="0" w:line="240" w:lineRule="auto"/>
              <w:jc w:val="center"/>
            </w:pPr>
            <w:r>
              <w:rPr>
                <w:b/>
                <w:sz w:val="18"/>
              </w:rPr>
              <w:t>Indeks (%)</w:t>
            </w:r>
          </w:p>
        </w:tc>
      </w:tr>
      <w:tr w:rsidR="00EC4A00" w14:paraId="151C2850" w14:textId="77777777">
        <w:tblPrEx>
          <w:tblCellMar>
            <w:top w:w="0" w:type="dxa"/>
            <w:bottom w:w="0" w:type="dxa"/>
          </w:tblCellMar>
        </w:tblPrEx>
        <w:trPr>
          <w:cantSplit/>
          <w:trHeight w:val="560"/>
        </w:trPr>
        <w:tc>
          <w:tcPr>
            <w:tcW w:w="700" w:type="dxa"/>
            <w:tcMar>
              <w:top w:w="0" w:type="dxa"/>
              <w:bottom w:w="0" w:type="dxa"/>
            </w:tcMar>
            <w:vAlign w:val="center"/>
          </w:tcPr>
          <w:p w14:paraId="68F52255" w14:textId="77777777" w:rsidR="00EC4A00" w:rsidRDefault="00000000">
            <w:pPr>
              <w:keepNext/>
              <w:keepLines/>
              <w:spacing w:after="0" w:line="240" w:lineRule="auto"/>
            </w:pPr>
            <w:r>
              <w:rPr>
                <w:sz w:val="18"/>
              </w:rPr>
              <w:t>6114</w:t>
            </w:r>
          </w:p>
        </w:tc>
        <w:tc>
          <w:tcPr>
            <w:tcW w:w="3180" w:type="dxa"/>
            <w:tcMar>
              <w:top w:w="0" w:type="dxa"/>
              <w:bottom w:w="0" w:type="dxa"/>
            </w:tcMar>
            <w:vAlign w:val="center"/>
          </w:tcPr>
          <w:p w14:paraId="1F331330" w14:textId="77777777" w:rsidR="00EC4A00" w:rsidRDefault="00000000">
            <w:pPr>
              <w:keepNext/>
              <w:keepLines/>
              <w:spacing w:after="0" w:line="240" w:lineRule="auto"/>
            </w:pPr>
            <w:r>
              <w:rPr>
                <w:sz w:val="18"/>
              </w:rPr>
              <w:t>Porez na dohodak od kapitala</w:t>
            </w:r>
          </w:p>
        </w:tc>
        <w:tc>
          <w:tcPr>
            <w:tcW w:w="700" w:type="dxa"/>
            <w:tcMar>
              <w:top w:w="0" w:type="dxa"/>
              <w:bottom w:w="0" w:type="dxa"/>
            </w:tcMar>
            <w:vAlign w:val="center"/>
          </w:tcPr>
          <w:p w14:paraId="0573D908" w14:textId="77777777" w:rsidR="00EC4A00" w:rsidRDefault="00000000">
            <w:pPr>
              <w:keepNext/>
              <w:keepLines/>
              <w:spacing w:after="0" w:line="240" w:lineRule="auto"/>
            </w:pPr>
            <w:r>
              <w:rPr>
                <w:sz w:val="18"/>
              </w:rPr>
              <w:t>6114</w:t>
            </w:r>
          </w:p>
        </w:tc>
        <w:tc>
          <w:tcPr>
            <w:tcW w:w="1860" w:type="dxa"/>
            <w:tcMar>
              <w:top w:w="0" w:type="dxa"/>
              <w:bottom w:w="0" w:type="dxa"/>
            </w:tcMar>
            <w:vAlign w:val="center"/>
          </w:tcPr>
          <w:p w14:paraId="4859AB0C" w14:textId="77777777" w:rsidR="00EC4A00" w:rsidRDefault="00000000">
            <w:pPr>
              <w:keepNext/>
              <w:keepLines/>
              <w:spacing w:after="0" w:line="240" w:lineRule="auto"/>
              <w:jc w:val="right"/>
            </w:pPr>
            <w:r>
              <w:rPr>
                <w:sz w:val="18"/>
              </w:rPr>
              <w:t>123.285,99</w:t>
            </w:r>
          </w:p>
        </w:tc>
        <w:tc>
          <w:tcPr>
            <w:tcW w:w="1860" w:type="dxa"/>
            <w:tcMar>
              <w:top w:w="0" w:type="dxa"/>
              <w:bottom w:w="0" w:type="dxa"/>
            </w:tcMar>
            <w:vAlign w:val="center"/>
          </w:tcPr>
          <w:p w14:paraId="3303CC78" w14:textId="77777777" w:rsidR="00EC4A00" w:rsidRDefault="00000000">
            <w:pPr>
              <w:keepNext/>
              <w:keepLines/>
              <w:spacing w:after="0" w:line="240" w:lineRule="auto"/>
              <w:jc w:val="right"/>
            </w:pPr>
            <w:r>
              <w:rPr>
                <w:sz w:val="18"/>
              </w:rPr>
              <w:t>600.819,66</w:t>
            </w:r>
          </w:p>
        </w:tc>
        <w:tc>
          <w:tcPr>
            <w:tcW w:w="700" w:type="dxa"/>
            <w:tcMar>
              <w:top w:w="0" w:type="dxa"/>
              <w:bottom w:w="0" w:type="dxa"/>
            </w:tcMar>
            <w:vAlign w:val="center"/>
          </w:tcPr>
          <w:p w14:paraId="33C7DAA8" w14:textId="77777777" w:rsidR="00EC4A00" w:rsidRDefault="00000000">
            <w:pPr>
              <w:keepNext/>
              <w:keepLines/>
              <w:spacing w:after="0" w:line="240" w:lineRule="auto"/>
              <w:jc w:val="right"/>
            </w:pPr>
            <w:r>
              <w:rPr>
                <w:sz w:val="18"/>
              </w:rPr>
              <w:t>487,3</w:t>
            </w:r>
          </w:p>
        </w:tc>
      </w:tr>
    </w:tbl>
    <w:p w14:paraId="74435143" w14:textId="77777777" w:rsidR="00EC4A00" w:rsidRDefault="00EC4A00">
      <w:pPr>
        <w:spacing w:after="0"/>
      </w:pPr>
    </w:p>
    <w:p w14:paraId="55916D20" w14:textId="77777777" w:rsidR="00EC4A00" w:rsidRDefault="00000000">
      <w:r>
        <w:t>Porez na dohodak od kapitala je veći za 387,3 % u odnosu na 2024. Radi se o porezu koji nije svake godine isti i ovisi o isplati dobiti poduzetnika sa našeg područja.</w:t>
      </w:r>
    </w:p>
    <w:p w14:paraId="47145325" w14:textId="77777777" w:rsidR="00EC4A00" w:rsidRDefault="00EC4A00"/>
    <w:p w14:paraId="71C68935" w14:textId="77777777" w:rsidR="00EC4A00"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4A00" w14:paraId="636778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8A9D21" w14:textId="77777777" w:rsidR="00EC4A0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BAE3F7" w14:textId="77777777" w:rsidR="00EC4A0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C84091" w14:textId="77777777" w:rsidR="00EC4A0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61B93E" w14:textId="77777777" w:rsidR="00EC4A0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0C4CB4" w14:textId="77777777" w:rsidR="00EC4A0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E74C51" w14:textId="77777777" w:rsidR="00EC4A00" w:rsidRDefault="00000000">
            <w:pPr>
              <w:keepNext/>
              <w:keepLines/>
              <w:spacing w:after="0" w:line="240" w:lineRule="auto"/>
              <w:jc w:val="center"/>
            </w:pPr>
            <w:r>
              <w:rPr>
                <w:b/>
                <w:sz w:val="18"/>
              </w:rPr>
              <w:t>Indeks (%)</w:t>
            </w:r>
          </w:p>
        </w:tc>
      </w:tr>
      <w:tr w:rsidR="00EC4A00" w14:paraId="4B2682F2" w14:textId="77777777">
        <w:tblPrEx>
          <w:tblCellMar>
            <w:top w:w="0" w:type="dxa"/>
            <w:bottom w:w="0" w:type="dxa"/>
          </w:tblCellMar>
        </w:tblPrEx>
        <w:trPr>
          <w:cantSplit/>
          <w:trHeight w:val="560"/>
        </w:trPr>
        <w:tc>
          <w:tcPr>
            <w:tcW w:w="700" w:type="dxa"/>
            <w:tcMar>
              <w:top w:w="0" w:type="dxa"/>
              <w:bottom w:w="0" w:type="dxa"/>
            </w:tcMar>
            <w:vAlign w:val="center"/>
          </w:tcPr>
          <w:p w14:paraId="1381B027" w14:textId="77777777" w:rsidR="00EC4A00" w:rsidRDefault="00000000">
            <w:pPr>
              <w:keepNext/>
              <w:keepLines/>
              <w:spacing w:after="0" w:line="240" w:lineRule="auto"/>
            </w:pPr>
            <w:r>
              <w:rPr>
                <w:sz w:val="18"/>
              </w:rPr>
              <w:t>6131</w:t>
            </w:r>
          </w:p>
        </w:tc>
        <w:tc>
          <w:tcPr>
            <w:tcW w:w="3180" w:type="dxa"/>
            <w:tcMar>
              <w:top w:w="0" w:type="dxa"/>
              <w:bottom w:w="0" w:type="dxa"/>
            </w:tcMar>
            <w:vAlign w:val="center"/>
          </w:tcPr>
          <w:p w14:paraId="714F8143" w14:textId="77777777" w:rsidR="00EC4A00" w:rsidRDefault="00000000">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14:paraId="121ED0EB" w14:textId="77777777" w:rsidR="00EC4A00" w:rsidRDefault="00000000">
            <w:pPr>
              <w:keepNext/>
              <w:keepLines/>
              <w:spacing w:after="0" w:line="240" w:lineRule="auto"/>
            </w:pPr>
            <w:r>
              <w:rPr>
                <w:sz w:val="18"/>
              </w:rPr>
              <w:t>6131</w:t>
            </w:r>
          </w:p>
        </w:tc>
        <w:tc>
          <w:tcPr>
            <w:tcW w:w="1860" w:type="dxa"/>
            <w:tcMar>
              <w:top w:w="0" w:type="dxa"/>
              <w:bottom w:w="0" w:type="dxa"/>
            </w:tcMar>
            <w:vAlign w:val="center"/>
          </w:tcPr>
          <w:p w14:paraId="4341784D" w14:textId="77777777" w:rsidR="00EC4A00" w:rsidRDefault="00000000">
            <w:pPr>
              <w:keepNext/>
              <w:keepLines/>
              <w:spacing w:after="0" w:line="240" w:lineRule="auto"/>
              <w:jc w:val="right"/>
            </w:pPr>
            <w:r>
              <w:rPr>
                <w:sz w:val="18"/>
              </w:rPr>
              <w:t>86,92</w:t>
            </w:r>
          </w:p>
        </w:tc>
        <w:tc>
          <w:tcPr>
            <w:tcW w:w="1860" w:type="dxa"/>
            <w:tcMar>
              <w:top w:w="0" w:type="dxa"/>
              <w:bottom w:w="0" w:type="dxa"/>
            </w:tcMar>
            <w:vAlign w:val="center"/>
          </w:tcPr>
          <w:p w14:paraId="41B0ECE7" w14:textId="77777777" w:rsidR="00EC4A00" w:rsidRDefault="00000000">
            <w:pPr>
              <w:keepNext/>
              <w:keepLines/>
              <w:spacing w:after="0" w:line="240" w:lineRule="auto"/>
              <w:jc w:val="right"/>
            </w:pPr>
            <w:r>
              <w:rPr>
                <w:sz w:val="18"/>
              </w:rPr>
              <w:t>7.091,58</w:t>
            </w:r>
          </w:p>
        </w:tc>
        <w:tc>
          <w:tcPr>
            <w:tcW w:w="700" w:type="dxa"/>
            <w:tcMar>
              <w:top w:w="0" w:type="dxa"/>
              <w:bottom w:w="0" w:type="dxa"/>
            </w:tcMar>
            <w:vAlign w:val="center"/>
          </w:tcPr>
          <w:p w14:paraId="3B7D25F9" w14:textId="77777777" w:rsidR="00EC4A00" w:rsidRDefault="00000000">
            <w:pPr>
              <w:keepNext/>
              <w:keepLines/>
              <w:spacing w:after="0" w:line="240" w:lineRule="auto"/>
              <w:jc w:val="right"/>
            </w:pPr>
            <w:r>
              <w:rPr>
                <w:sz w:val="18"/>
              </w:rPr>
              <w:t>8158,7</w:t>
            </w:r>
          </w:p>
        </w:tc>
      </w:tr>
    </w:tbl>
    <w:p w14:paraId="1F7A4E50" w14:textId="77777777" w:rsidR="00EC4A00" w:rsidRDefault="00EC4A00">
      <w:pPr>
        <w:spacing w:after="0"/>
      </w:pPr>
    </w:p>
    <w:p w14:paraId="321B2915" w14:textId="77777777" w:rsidR="00EC4A00" w:rsidRDefault="00000000">
      <w:r>
        <w:t>Novi općinski prihod po osnovi Poreza na nekretnine.</w:t>
      </w:r>
    </w:p>
    <w:p w14:paraId="5703D22F" w14:textId="77777777" w:rsidR="00EC4A00" w:rsidRDefault="00EC4A00"/>
    <w:p w14:paraId="48A340D2" w14:textId="77777777" w:rsidR="00EC4A00"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4A00" w14:paraId="09FC810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FA99C5" w14:textId="77777777" w:rsidR="00EC4A0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EA0078" w14:textId="77777777" w:rsidR="00EC4A0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20D6A1" w14:textId="77777777" w:rsidR="00EC4A0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D6D2EE" w14:textId="77777777" w:rsidR="00EC4A0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66B26D" w14:textId="77777777" w:rsidR="00EC4A0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D7E1C2" w14:textId="77777777" w:rsidR="00EC4A00" w:rsidRDefault="00000000">
            <w:pPr>
              <w:keepNext/>
              <w:keepLines/>
              <w:spacing w:after="0" w:line="240" w:lineRule="auto"/>
              <w:jc w:val="center"/>
            </w:pPr>
            <w:r>
              <w:rPr>
                <w:b/>
                <w:sz w:val="18"/>
              </w:rPr>
              <w:t>Indeks (%)</w:t>
            </w:r>
          </w:p>
        </w:tc>
      </w:tr>
      <w:tr w:rsidR="00EC4A00" w14:paraId="0678A76D" w14:textId="77777777">
        <w:tblPrEx>
          <w:tblCellMar>
            <w:top w:w="0" w:type="dxa"/>
            <w:bottom w:w="0" w:type="dxa"/>
          </w:tblCellMar>
        </w:tblPrEx>
        <w:trPr>
          <w:cantSplit/>
          <w:trHeight w:val="560"/>
        </w:trPr>
        <w:tc>
          <w:tcPr>
            <w:tcW w:w="700" w:type="dxa"/>
            <w:tcMar>
              <w:top w:w="0" w:type="dxa"/>
              <w:bottom w:w="0" w:type="dxa"/>
            </w:tcMar>
            <w:vAlign w:val="center"/>
          </w:tcPr>
          <w:p w14:paraId="36EDDFAD" w14:textId="77777777" w:rsidR="00EC4A00" w:rsidRDefault="00000000">
            <w:pPr>
              <w:keepNext/>
              <w:keepLines/>
              <w:spacing w:after="0" w:line="240" w:lineRule="auto"/>
            </w:pPr>
            <w:r>
              <w:rPr>
                <w:sz w:val="18"/>
              </w:rPr>
              <w:t>6332</w:t>
            </w:r>
          </w:p>
        </w:tc>
        <w:tc>
          <w:tcPr>
            <w:tcW w:w="3180" w:type="dxa"/>
            <w:tcMar>
              <w:top w:w="0" w:type="dxa"/>
              <w:bottom w:w="0" w:type="dxa"/>
            </w:tcMar>
            <w:vAlign w:val="center"/>
          </w:tcPr>
          <w:p w14:paraId="5EAAC14B" w14:textId="77777777" w:rsidR="00EC4A00" w:rsidRDefault="00000000">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57C64518" w14:textId="77777777" w:rsidR="00EC4A00" w:rsidRDefault="00000000">
            <w:pPr>
              <w:keepNext/>
              <w:keepLines/>
              <w:spacing w:after="0" w:line="240" w:lineRule="auto"/>
            </w:pPr>
            <w:r>
              <w:rPr>
                <w:sz w:val="18"/>
              </w:rPr>
              <w:t>6332</w:t>
            </w:r>
          </w:p>
        </w:tc>
        <w:tc>
          <w:tcPr>
            <w:tcW w:w="1860" w:type="dxa"/>
            <w:tcMar>
              <w:top w:w="0" w:type="dxa"/>
              <w:bottom w:w="0" w:type="dxa"/>
            </w:tcMar>
            <w:vAlign w:val="center"/>
          </w:tcPr>
          <w:p w14:paraId="6C55844E" w14:textId="77777777" w:rsidR="00EC4A00" w:rsidRDefault="00000000">
            <w:pPr>
              <w:keepNext/>
              <w:keepLines/>
              <w:spacing w:after="0" w:line="240" w:lineRule="auto"/>
              <w:jc w:val="right"/>
            </w:pPr>
            <w:r>
              <w:rPr>
                <w:sz w:val="18"/>
              </w:rPr>
              <w:t>126.089,98</w:t>
            </w:r>
          </w:p>
        </w:tc>
        <w:tc>
          <w:tcPr>
            <w:tcW w:w="1860" w:type="dxa"/>
            <w:tcMar>
              <w:top w:w="0" w:type="dxa"/>
              <w:bottom w:w="0" w:type="dxa"/>
            </w:tcMar>
            <w:vAlign w:val="center"/>
          </w:tcPr>
          <w:p w14:paraId="27C19554" w14:textId="77777777" w:rsidR="00EC4A00" w:rsidRDefault="00000000">
            <w:pPr>
              <w:keepNext/>
              <w:keepLines/>
              <w:spacing w:after="0" w:line="240" w:lineRule="auto"/>
              <w:jc w:val="right"/>
            </w:pPr>
            <w:r>
              <w:rPr>
                <w:sz w:val="18"/>
              </w:rPr>
              <w:t>574.121,39</w:t>
            </w:r>
          </w:p>
        </w:tc>
        <w:tc>
          <w:tcPr>
            <w:tcW w:w="700" w:type="dxa"/>
            <w:tcMar>
              <w:top w:w="0" w:type="dxa"/>
              <w:bottom w:w="0" w:type="dxa"/>
            </w:tcMar>
            <w:vAlign w:val="center"/>
          </w:tcPr>
          <w:p w14:paraId="488A8E0F" w14:textId="77777777" w:rsidR="00EC4A00" w:rsidRDefault="00000000">
            <w:pPr>
              <w:keepNext/>
              <w:keepLines/>
              <w:spacing w:after="0" w:line="240" w:lineRule="auto"/>
              <w:jc w:val="right"/>
            </w:pPr>
            <w:r>
              <w:rPr>
                <w:sz w:val="18"/>
              </w:rPr>
              <w:t>455,3</w:t>
            </w:r>
          </w:p>
        </w:tc>
      </w:tr>
    </w:tbl>
    <w:p w14:paraId="5DBBA922" w14:textId="77777777" w:rsidR="00EC4A00" w:rsidRDefault="00EC4A00">
      <w:pPr>
        <w:spacing w:after="0"/>
      </w:pPr>
    </w:p>
    <w:p w14:paraId="03546176" w14:textId="77777777" w:rsidR="00EC4A00" w:rsidRDefault="00000000">
      <w:r>
        <w:t>U izvještajnom razdoblju iznosi 574.121,39 EUR  (povećanje u odnosu na 2024. u apsolutnom iznosu od 448.031,41 EUR). Najveći dio u iznosu od 300.000,00 EUR općina je dobila od Ministarstva turizma i sporta za sufinanciranje izgradnje pomoćnog nogometnog igrališta.</w:t>
      </w:r>
    </w:p>
    <w:p w14:paraId="572B92C1" w14:textId="77777777" w:rsidR="00EC4A00" w:rsidRDefault="00EC4A00"/>
    <w:p w14:paraId="3DA9DA5F" w14:textId="77777777" w:rsidR="00EC4A00"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4A00" w14:paraId="40087C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2B3A57" w14:textId="77777777" w:rsidR="00EC4A0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69EE8C" w14:textId="77777777" w:rsidR="00EC4A0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F173FD" w14:textId="77777777" w:rsidR="00EC4A0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FB5F97" w14:textId="77777777" w:rsidR="00EC4A0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8F03EA" w14:textId="77777777" w:rsidR="00EC4A0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95FC9B" w14:textId="77777777" w:rsidR="00EC4A00" w:rsidRDefault="00000000">
            <w:pPr>
              <w:keepNext/>
              <w:keepLines/>
              <w:spacing w:after="0" w:line="240" w:lineRule="auto"/>
              <w:jc w:val="center"/>
            </w:pPr>
            <w:r>
              <w:rPr>
                <w:b/>
                <w:sz w:val="18"/>
              </w:rPr>
              <w:t>Indeks (%)</w:t>
            </w:r>
          </w:p>
        </w:tc>
      </w:tr>
      <w:tr w:rsidR="00EC4A00" w14:paraId="26FB300D" w14:textId="77777777">
        <w:tblPrEx>
          <w:tblCellMar>
            <w:top w:w="0" w:type="dxa"/>
            <w:bottom w:w="0" w:type="dxa"/>
          </w:tblCellMar>
        </w:tblPrEx>
        <w:trPr>
          <w:cantSplit/>
          <w:trHeight w:val="560"/>
        </w:trPr>
        <w:tc>
          <w:tcPr>
            <w:tcW w:w="700" w:type="dxa"/>
            <w:tcMar>
              <w:top w:w="0" w:type="dxa"/>
              <w:bottom w:w="0" w:type="dxa"/>
            </w:tcMar>
            <w:vAlign w:val="center"/>
          </w:tcPr>
          <w:p w14:paraId="209F40E9" w14:textId="77777777" w:rsidR="00EC4A00" w:rsidRDefault="00000000">
            <w:pPr>
              <w:keepNext/>
              <w:keepLines/>
              <w:spacing w:after="0" w:line="240" w:lineRule="auto"/>
            </w:pPr>
            <w:r>
              <w:rPr>
                <w:sz w:val="18"/>
              </w:rPr>
              <w:t>3111</w:t>
            </w:r>
          </w:p>
        </w:tc>
        <w:tc>
          <w:tcPr>
            <w:tcW w:w="3180" w:type="dxa"/>
            <w:tcMar>
              <w:top w:w="0" w:type="dxa"/>
              <w:bottom w:w="0" w:type="dxa"/>
            </w:tcMar>
            <w:vAlign w:val="center"/>
          </w:tcPr>
          <w:p w14:paraId="1889DEA6" w14:textId="77777777" w:rsidR="00EC4A00" w:rsidRDefault="00000000">
            <w:pPr>
              <w:keepNext/>
              <w:keepLines/>
              <w:spacing w:after="0" w:line="240" w:lineRule="auto"/>
            </w:pPr>
            <w:r>
              <w:rPr>
                <w:sz w:val="18"/>
              </w:rPr>
              <w:t>Plaće za redovan rad</w:t>
            </w:r>
          </w:p>
        </w:tc>
        <w:tc>
          <w:tcPr>
            <w:tcW w:w="700" w:type="dxa"/>
            <w:tcMar>
              <w:top w:w="0" w:type="dxa"/>
              <w:bottom w:w="0" w:type="dxa"/>
            </w:tcMar>
            <w:vAlign w:val="center"/>
          </w:tcPr>
          <w:p w14:paraId="7C2F3C06" w14:textId="77777777" w:rsidR="00EC4A00" w:rsidRDefault="00000000">
            <w:pPr>
              <w:keepNext/>
              <w:keepLines/>
              <w:spacing w:after="0" w:line="240" w:lineRule="auto"/>
            </w:pPr>
            <w:r>
              <w:rPr>
                <w:sz w:val="18"/>
              </w:rPr>
              <w:t>3111</w:t>
            </w:r>
          </w:p>
        </w:tc>
        <w:tc>
          <w:tcPr>
            <w:tcW w:w="1860" w:type="dxa"/>
            <w:tcMar>
              <w:top w:w="0" w:type="dxa"/>
              <w:bottom w:w="0" w:type="dxa"/>
            </w:tcMar>
            <w:vAlign w:val="center"/>
          </w:tcPr>
          <w:p w14:paraId="3B1EBB73" w14:textId="77777777" w:rsidR="00EC4A00" w:rsidRDefault="00000000">
            <w:pPr>
              <w:keepNext/>
              <w:keepLines/>
              <w:spacing w:after="0" w:line="240" w:lineRule="auto"/>
              <w:jc w:val="right"/>
            </w:pPr>
            <w:r>
              <w:rPr>
                <w:sz w:val="18"/>
              </w:rPr>
              <w:t>332.122,98</w:t>
            </w:r>
          </w:p>
        </w:tc>
        <w:tc>
          <w:tcPr>
            <w:tcW w:w="1860" w:type="dxa"/>
            <w:tcMar>
              <w:top w:w="0" w:type="dxa"/>
              <w:bottom w:w="0" w:type="dxa"/>
            </w:tcMar>
            <w:vAlign w:val="center"/>
          </w:tcPr>
          <w:p w14:paraId="2509FBA0" w14:textId="77777777" w:rsidR="00EC4A00" w:rsidRDefault="00000000">
            <w:pPr>
              <w:keepNext/>
              <w:keepLines/>
              <w:spacing w:after="0" w:line="240" w:lineRule="auto"/>
              <w:jc w:val="right"/>
            </w:pPr>
            <w:r>
              <w:rPr>
                <w:sz w:val="18"/>
              </w:rPr>
              <w:t>486.081,56</w:t>
            </w:r>
          </w:p>
        </w:tc>
        <w:tc>
          <w:tcPr>
            <w:tcW w:w="700" w:type="dxa"/>
            <w:tcMar>
              <w:top w:w="0" w:type="dxa"/>
              <w:bottom w:w="0" w:type="dxa"/>
            </w:tcMar>
            <w:vAlign w:val="center"/>
          </w:tcPr>
          <w:p w14:paraId="0B070298" w14:textId="77777777" w:rsidR="00EC4A00" w:rsidRDefault="00000000">
            <w:pPr>
              <w:keepNext/>
              <w:keepLines/>
              <w:spacing w:after="0" w:line="240" w:lineRule="auto"/>
              <w:jc w:val="right"/>
            </w:pPr>
            <w:r>
              <w:rPr>
                <w:sz w:val="18"/>
              </w:rPr>
              <w:t>146,4</w:t>
            </w:r>
          </w:p>
        </w:tc>
      </w:tr>
    </w:tbl>
    <w:p w14:paraId="0D6F2A5C" w14:textId="77777777" w:rsidR="00EC4A00" w:rsidRDefault="00EC4A00">
      <w:pPr>
        <w:spacing w:after="0"/>
      </w:pPr>
    </w:p>
    <w:p w14:paraId="7CB8B168" w14:textId="77777777" w:rsidR="00EC4A00" w:rsidRDefault="00000000">
      <w:r>
        <w:t>Izvršena je u iznosu 486.081,56 EUR, a u 2024. godini iznosila je 332.122,98 EUR. Plaća načelnika povećana je u skladu sa povećanjem osnovice za plaću za dužnosnike, a plaća djelatnika povećana je temeljem Kolektivnog ugovora. Dio povećanja odnosi se i na isplatu plaće novom načelniku i istovremeno naknadu plaće starom načelniku. Na Lokalnim izborima općina je imala smjenu načelnika.</w:t>
      </w:r>
    </w:p>
    <w:p w14:paraId="547AE681" w14:textId="77777777" w:rsidR="00EC4A00" w:rsidRDefault="00EC4A00"/>
    <w:p w14:paraId="09E9C94B" w14:textId="77777777" w:rsidR="00EC4A00"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4A00" w14:paraId="3BA76E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DC0155" w14:textId="77777777" w:rsidR="00EC4A0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2C17D5" w14:textId="77777777" w:rsidR="00EC4A0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9B2D2E" w14:textId="77777777" w:rsidR="00EC4A0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211FA4" w14:textId="77777777" w:rsidR="00EC4A0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C7BFEE" w14:textId="77777777" w:rsidR="00EC4A0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1ACFEC" w14:textId="77777777" w:rsidR="00EC4A00" w:rsidRDefault="00000000">
            <w:pPr>
              <w:keepNext/>
              <w:keepLines/>
              <w:spacing w:after="0" w:line="240" w:lineRule="auto"/>
              <w:jc w:val="center"/>
            </w:pPr>
            <w:r>
              <w:rPr>
                <w:b/>
                <w:sz w:val="18"/>
              </w:rPr>
              <w:t>Indeks (%)</w:t>
            </w:r>
          </w:p>
        </w:tc>
      </w:tr>
      <w:tr w:rsidR="00EC4A00" w14:paraId="09AC22EE" w14:textId="77777777">
        <w:tblPrEx>
          <w:tblCellMar>
            <w:top w:w="0" w:type="dxa"/>
            <w:bottom w:w="0" w:type="dxa"/>
          </w:tblCellMar>
        </w:tblPrEx>
        <w:trPr>
          <w:cantSplit/>
          <w:trHeight w:val="560"/>
        </w:trPr>
        <w:tc>
          <w:tcPr>
            <w:tcW w:w="700" w:type="dxa"/>
            <w:tcMar>
              <w:top w:w="0" w:type="dxa"/>
              <w:bottom w:w="0" w:type="dxa"/>
            </w:tcMar>
            <w:vAlign w:val="center"/>
          </w:tcPr>
          <w:p w14:paraId="2159F372" w14:textId="77777777" w:rsidR="00EC4A00" w:rsidRDefault="00000000">
            <w:pPr>
              <w:keepNext/>
              <w:keepLines/>
              <w:spacing w:after="0" w:line="240" w:lineRule="auto"/>
            </w:pPr>
            <w:r>
              <w:rPr>
                <w:sz w:val="18"/>
              </w:rPr>
              <w:t>3234</w:t>
            </w:r>
          </w:p>
        </w:tc>
        <w:tc>
          <w:tcPr>
            <w:tcW w:w="3180" w:type="dxa"/>
            <w:tcMar>
              <w:top w:w="0" w:type="dxa"/>
              <w:bottom w:w="0" w:type="dxa"/>
            </w:tcMar>
            <w:vAlign w:val="center"/>
          </w:tcPr>
          <w:p w14:paraId="12DD28D8" w14:textId="77777777" w:rsidR="00EC4A00" w:rsidRDefault="00000000">
            <w:pPr>
              <w:keepNext/>
              <w:keepLines/>
              <w:spacing w:after="0" w:line="240" w:lineRule="auto"/>
            </w:pPr>
            <w:r>
              <w:rPr>
                <w:sz w:val="18"/>
              </w:rPr>
              <w:t>Komunalne usluge</w:t>
            </w:r>
          </w:p>
        </w:tc>
        <w:tc>
          <w:tcPr>
            <w:tcW w:w="700" w:type="dxa"/>
            <w:tcMar>
              <w:top w:w="0" w:type="dxa"/>
              <w:bottom w:w="0" w:type="dxa"/>
            </w:tcMar>
            <w:vAlign w:val="center"/>
          </w:tcPr>
          <w:p w14:paraId="4974A46F" w14:textId="77777777" w:rsidR="00EC4A00" w:rsidRDefault="00000000">
            <w:pPr>
              <w:keepNext/>
              <w:keepLines/>
              <w:spacing w:after="0" w:line="240" w:lineRule="auto"/>
            </w:pPr>
            <w:r>
              <w:rPr>
                <w:sz w:val="18"/>
              </w:rPr>
              <w:t>3234</w:t>
            </w:r>
          </w:p>
        </w:tc>
        <w:tc>
          <w:tcPr>
            <w:tcW w:w="1860" w:type="dxa"/>
            <w:tcMar>
              <w:top w:w="0" w:type="dxa"/>
              <w:bottom w:w="0" w:type="dxa"/>
            </w:tcMar>
            <w:vAlign w:val="center"/>
          </w:tcPr>
          <w:p w14:paraId="1AD5187C" w14:textId="77777777" w:rsidR="00EC4A00" w:rsidRDefault="00000000">
            <w:pPr>
              <w:keepNext/>
              <w:keepLines/>
              <w:spacing w:after="0" w:line="240" w:lineRule="auto"/>
              <w:jc w:val="right"/>
            </w:pPr>
            <w:r>
              <w:rPr>
                <w:sz w:val="18"/>
              </w:rPr>
              <w:t>44.311,53</w:t>
            </w:r>
          </w:p>
        </w:tc>
        <w:tc>
          <w:tcPr>
            <w:tcW w:w="1860" w:type="dxa"/>
            <w:tcMar>
              <w:top w:w="0" w:type="dxa"/>
              <w:bottom w:w="0" w:type="dxa"/>
            </w:tcMar>
            <w:vAlign w:val="center"/>
          </w:tcPr>
          <w:p w14:paraId="7C18FE92" w14:textId="77777777" w:rsidR="00EC4A00" w:rsidRDefault="00000000">
            <w:pPr>
              <w:keepNext/>
              <w:keepLines/>
              <w:spacing w:after="0" w:line="240" w:lineRule="auto"/>
              <w:jc w:val="right"/>
            </w:pPr>
            <w:r>
              <w:rPr>
                <w:sz w:val="18"/>
              </w:rPr>
              <w:t>124.919,00</w:t>
            </w:r>
          </w:p>
        </w:tc>
        <w:tc>
          <w:tcPr>
            <w:tcW w:w="700" w:type="dxa"/>
            <w:tcMar>
              <w:top w:w="0" w:type="dxa"/>
              <w:bottom w:w="0" w:type="dxa"/>
            </w:tcMar>
            <w:vAlign w:val="center"/>
          </w:tcPr>
          <w:p w14:paraId="65EB29B6" w14:textId="77777777" w:rsidR="00EC4A00" w:rsidRDefault="00000000">
            <w:pPr>
              <w:keepNext/>
              <w:keepLines/>
              <w:spacing w:after="0" w:line="240" w:lineRule="auto"/>
              <w:jc w:val="right"/>
            </w:pPr>
            <w:r>
              <w:rPr>
                <w:sz w:val="18"/>
              </w:rPr>
              <w:t>281,9</w:t>
            </w:r>
          </w:p>
        </w:tc>
      </w:tr>
    </w:tbl>
    <w:p w14:paraId="2BC4C8F2" w14:textId="77777777" w:rsidR="00EC4A00" w:rsidRDefault="00EC4A00">
      <w:pPr>
        <w:spacing w:after="0"/>
      </w:pPr>
    </w:p>
    <w:p w14:paraId="375DC681" w14:textId="77777777" w:rsidR="00EC4A00" w:rsidRDefault="00000000">
      <w:r>
        <w:t xml:space="preserve">Stavka je u 2025. izvršena u iznosu od 124.919,00 EUR što je za 181,9 % više u odnosu na 2024. zbog </w:t>
      </w:r>
      <w:proofErr w:type="spellStart"/>
      <w:r>
        <w:t>sufinnanciranja</w:t>
      </w:r>
      <w:proofErr w:type="spellEnd"/>
      <w:r>
        <w:t xml:space="preserve"> troškova odlaganja otpada u cilju sprečavanja većeg povećanja cijene javne usluge prema korisnicima, te je u 2025. godini provedeno čišćenje javnih površina na području općine od nelegalno odloženog glomaznog otpada, te odvoz i zbrinjavanje istog.</w:t>
      </w:r>
      <w:r>
        <w:br/>
        <w:t> </w:t>
      </w:r>
    </w:p>
    <w:p w14:paraId="23950D7E" w14:textId="77777777" w:rsidR="00EC4A00" w:rsidRDefault="00EC4A00"/>
    <w:p w14:paraId="28337151" w14:textId="77777777" w:rsidR="00EC4A00"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4A00" w14:paraId="7C08C1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8F0265" w14:textId="77777777" w:rsidR="00EC4A0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5BD1F5" w14:textId="77777777" w:rsidR="00EC4A0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9261BF" w14:textId="77777777" w:rsidR="00EC4A0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BCA9A4" w14:textId="77777777" w:rsidR="00EC4A0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C4C1F0" w14:textId="77777777" w:rsidR="00EC4A0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50C0FE" w14:textId="77777777" w:rsidR="00EC4A00" w:rsidRDefault="00000000">
            <w:pPr>
              <w:keepNext/>
              <w:keepLines/>
              <w:spacing w:after="0" w:line="240" w:lineRule="auto"/>
              <w:jc w:val="center"/>
            </w:pPr>
            <w:r>
              <w:rPr>
                <w:b/>
                <w:sz w:val="18"/>
              </w:rPr>
              <w:t>Indeks (%)</w:t>
            </w:r>
          </w:p>
        </w:tc>
      </w:tr>
      <w:tr w:rsidR="00EC4A00" w14:paraId="6E39BCE9" w14:textId="77777777">
        <w:tblPrEx>
          <w:tblCellMar>
            <w:top w:w="0" w:type="dxa"/>
            <w:bottom w:w="0" w:type="dxa"/>
          </w:tblCellMar>
        </w:tblPrEx>
        <w:trPr>
          <w:cantSplit/>
          <w:trHeight w:val="560"/>
        </w:trPr>
        <w:tc>
          <w:tcPr>
            <w:tcW w:w="700" w:type="dxa"/>
            <w:tcMar>
              <w:top w:w="0" w:type="dxa"/>
              <w:bottom w:w="0" w:type="dxa"/>
            </w:tcMar>
            <w:vAlign w:val="center"/>
          </w:tcPr>
          <w:p w14:paraId="77050327" w14:textId="77777777" w:rsidR="00EC4A00" w:rsidRDefault="00000000">
            <w:pPr>
              <w:keepNext/>
              <w:keepLines/>
              <w:spacing w:after="0" w:line="240" w:lineRule="auto"/>
            </w:pPr>
            <w:r>
              <w:rPr>
                <w:sz w:val="18"/>
              </w:rPr>
              <w:t>3291</w:t>
            </w:r>
          </w:p>
        </w:tc>
        <w:tc>
          <w:tcPr>
            <w:tcW w:w="3180" w:type="dxa"/>
            <w:tcMar>
              <w:top w:w="0" w:type="dxa"/>
              <w:bottom w:w="0" w:type="dxa"/>
            </w:tcMar>
            <w:vAlign w:val="center"/>
          </w:tcPr>
          <w:p w14:paraId="1656EFD3" w14:textId="77777777" w:rsidR="00EC4A00"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203B207C" w14:textId="77777777" w:rsidR="00EC4A00" w:rsidRDefault="00000000">
            <w:pPr>
              <w:keepNext/>
              <w:keepLines/>
              <w:spacing w:after="0" w:line="240" w:lineRule="auto"/>
            </w:pPr>
            <w:r>
              <w:rPr>
                <w:sz w:val="18"/>
              </w:rPr>
              <w:t>3291</w:t>
            </w:r>
          </w:p>
        </w:tc>
        <w:tc>
          <w:tcPr>
            <w:tcW w:w="1860" w:type="dxa"/>
            <w:tcMar>
              <w:top w:w="0" w:type="dxa"/>
              <w:bottom w:w="0" w:type="dxa"/>
            </w:tcMar>
            <w:vAlign w:val="center"/>
          </w:tcPr>
          <w:p w14:paraId="1759FCAE" w14:textId="77777777" w:rsidR="00EC4A00" w:rsidRDefault="00000000">
            <w:pPr>
              <w:keepNext/>
              <w:keepLines/>
              <w:spacing w:after="0" w:line="240" w:lineRule="auto"/>
              <w:jc w:val="right"/>
            </w:pPr>
            <w:r>
              <w:rPr>
                <w:sz w:val="18"/>
              </w:rPr>
              <w:t>15.619,41</w:t>
            </w:r>
          </w:p>
        </w:tc>
        <w:tc>
          <w:tcPr>
            <w:tcW w:w="1860" w:type="dxa"/>
            <w:tcMar>
              <w:top w:w="0" w:type="dxa"/>
              <w:bottom w:w="0" w:type="dxa"/>
            </w:tcMar>
            <w:vAlign w:val="center"/>
          </w:tcPr>
          <w:p w14:paraId="723F6B8F" w14:textId="77777777" w:rsidR="00EC4A00" w:rsidRDefault="00000000">
            <w:pPr>
              <w:keepNext/>
              <w:keepLines/>
              <w:spacing w:after="0" w:line="240" w:lineRule="auto"/>
              <w:jc w:val="right"/>
            </w:pPr>
            <w:r>
              <w:rPr>
                <w:sz w:val="18"/>
              </w:rPr>
              <w:t>40.941,08</w:t>
            </w:r>
          </w:p>
        </w:tc>
        <w:tc>
          <w:tcPr>
            <w:tcW w:w="700" w:type="dxa"/>
            <w:tcMar>
              <w:top w:w="0" w:type="dxa"/>
              <w:bottom w:w="0" w:type="dxa"/>
            </w:tcMar>
            <w:vAlign w:val="center"/>
          </w:tcPr>
          <w:p w14:paraId="060E50AD" w14:textId="77777777" w:rsidR="00EC4A00" w:rsidRDefault="00000000">
            <w:pPr>
              <w:keepNext/>
              <w:keepLines/>
              <w:spacing w:after="0" w:line="240" w:lineRule="auto"/>
              <w:jc w:val="right"/>
            </w:pPr>
            <w:r>
              <w:rPr>
                <w:sz w:val="18"/>
              </w:rPr>
              <w:t>262,1</w:t>
            </w:r>
          </w:p>
        </w:tc>
      </w:tr>
    </w:tbl>
    <w:p w14:paraId="38111C19" w14:textId="77777777" w:rsidR="00EC4A00" w:rsidRDefault="00EC4A00">
      <w:pPr>
        <w:spacing w:after="0"/>
      </w:pPr>
    </w:p>
    <w:p w14:paraId="036FC2D4" w14:textId="77777777" w:rsidR="00EC4A00" w:rsidRDefault="00000000">
      <w:r>
        <w:t>Stavka je u 2025. izvršena u iznosu od 40.941,08  EUR što je za 162,1 % više u odnosu na 2024. zbog troškova nastalih uslijed provođenja 1. i 2. kruga lokalnih izbora.</w:t>
      </w:r>
    </w:p>
    <w:p w14:paraId="7191E706" w14:textId="77777777" w:rsidR="00EC4A00" w:rsidRDefault="00EC4A00"/>
    <w:p w14:paraId="0558D13C" w14:textId="77777777" w:rsidR="00EC4A00"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4A00" w14:paraId="7ACBFE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5FAE9C" w14:textId="77777777" w:rsidR="00EC4A0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BA58E8" w14:textId="77777777" w:rsidR="00EC4A0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F1ABFF" w14:textId="77777777" w:rsidR="00EC4A0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604F2C" w14:textId="77777777" w:rsidR="00EC4A0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CA164A" w14:textId="77777777" w:rsidR="00EC4A0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C5DD6B" w14:textId="77777777" w:rsidR="00EC4A00" w:rsidRDefault="00000000">
            <w:pPr>
              <w:keepNext/>
              <w:keepLines/>
              <w:spacing w:after="0" w:line="240" w:lineRule="auto"/>
              <w:jc w:val="center"/>
            </w:pPr>
            <w:r>
              <w:rPr>
                <w:b/>
                <w:sz w:val="18"/>
              </w:rPr>
              <w:t>Indeks (%)</w:t>
            </w:r>
          </w:p>
        </w:tc>
      </w:tr>
      <w:tr w:rsidR="00EC4A00" w14:paraId="19DD00A8" w14:textId="77777777">
        <w:tblPrEx>
          <w:tblCellMar>
            <w:top w:w="0" w:type="dxa"/>
            <w:bottom w:w="0" w:type="dxa"/>
          </w:tblCellMar>
        </w:tblPrEx>
        <w:trPr>
          <w:cantSplit/>
          <w:trHeight w:val="560"/>
        </w:trPr>
        <w:tc>
          <w:tcPr>
            <w:tcW w:w="700" w:type="dxa"/>
            <w:tcMar>
              <w:top w:w="0" w:type="dxa"/>
              <w:bottom w:w="0" w:type="dxa"/>
            </w:tcMar>
            <w:vAlign w:val="center"/>
          </w:tcPr>
          <w:p w14:paraId="7EF90462" w14:textId="77777777" w:rsidR="00EC4A00" w:rsidRDefault="00000000">
            <w:pPr>
              <w:keepNext/>
              <w:keepLines/>
              <w:spacing w:after="0" w:line="240" w:lineRule="auto"/>
            </w:pPr>
            <w:r>
              <w:rPr>
                <w:sz w:val="18"/>
              </w:rPr>
              <w:t>3861</w:t>
            </w:r>
          </w:p>
        </w:tc>
        <w:tc>
          <w:tcPr>
            <w:tcW w:w="3180" w:type="dxa"/>
            <w:tcMar>
              <w:top w:w="0" w:type="dxa"/>
              <w:bottom w:w="0" w:type="dxa"/>
            </w:tcMar>
            <w:vAlign w:val="center"/>
          </w:tcPr>
          <w:p w14:paraId="322A0E87" w14:textId="77777777" w:rsidR="00EC4A00" w:rsidRDefault="00000000">
            <w:pPr>
              <w:keepNext/>
              <w:keepLines/>
              <w:spacing w:after="0" w:line="240" w:lineRule="auto"/>
            </w:pPr>
            <w:r>
              <w:rPr>
                <w:sz w:val="18"/>
              </w:rPr>
              <w:t>Kapitalne pomoći kreditnim i ostalim financijskim institucijama te trgovačkim društvima u javnom sektoru</w:t>
            </w:r>
          </w:p>
        </w:tc>
        <w:tc>
          <w:tcPr>
            <w:tcW w:w="700" w:type="dxa"/>
            <w:tcMar>
              <w:top w:w="0" w:type="dxa"/>
              <w:bottom w:w="0" w:type="dxa"/>
            </w:tcMar>
            <w:vAlign w:val="center"/>
          </w:tcPr>
          <w:p w14:paraId="127C0C50" w14:textId="77777777" w:rsidR="00EC4A00" w:rsidRDefault="00000000">
            <w:pPr>
              <w:keepNext/>
              <w:keepLines/>
              <w:spacing w:after="0" w:line="240" w:lineRule="auto"/>
            </w:pPr>
            <w:r>
              <w:rPr>
                <w:sz w:val="18"/>
              </w:rPr>
              <w:t>3861</w:t>
            </w:r>
          </w:p>
        </w:tc>
        <w:tc>
          <w:tcPr>
            <w:tcW w:w="1860" w:type="dxa"/>
            <w:tcMar>
              <w:top w:w="0" w:type="dxa"/>
              <w:bottom w:w="0" w:type="dxa"/>
            </w:tcMar>
            <w:vAlign w:val="center"/>
          </w:tcPr>
          <w:p w14:paraId="3BF1268A" w14:textId="77777777" w:rsidR="00EC4A00" w:rsidRDefault="00000000">
            <w:pPr>
              <w:keepNext/>
              <w:keepLines/>
              <w:spacing w:after="0" w:line="240" w:lineRule="auto"/>
              <w:jc w:val="right"/>
            </w:pPr>
            <w:r>
              <w:rPr>
                <w:sz w:val="18"/>
              </w:rPr>
              <w:t>1.808.701,14</w:t>
            </w:r>
          </w:p>
        </w:tc>
        <w:tc>
          <w:tcPr>
            <w:tcW w:w="1860" w:type="dxa"/>
            <w:tcMar>
              <w:top w:w="0" w:type="dxa"/>
              <w:bottom w:w="0" w:type="dxa"/>
            </w:tcMar>
            <w:vAlign w:val="center"/>
          </w:tcPr>
          <w:p w14:paraId="2D604EEE" w14:textId="77777777" w:rsidR="00EC4A00" w:rsidRDefault="00000000">
            <w:pPr>
              <w:keepNext/>
              <w:keepLines/>
              <w:spacing w:after="0" w:line="240" w:lineRule="auto"/>
              <w:jc w:val="right"/>
            </w:pPr>
            <w:r>
              <w:rPr>
                <w:sz w:val="18"/>
              </w:rPr>
              <w:t>0,00</w:t>
            </w:r>
          </w:p>
        </w:tc>
        <w:tc>
          <w:tcPr>
            <w:tcW w:w="700" w:type="dxa"/>
            <w:tcMar>
              <w:top w:w="0" w:type="dxa"/>
              <w:bottom w:w="0" w:type="dxa"/>
            </w:tcMar>
            <w:vAlign w:val="center"/>
          </w:tcPr>
          <w:p w14:paraId="62C0CF49" w14:textId="77777777" w:rsidR="00EC4A00" w:rsidRDefault="00000000">
            <w:pPr>
              <w:keepNext/>
              <w:keepLines/>
              <w:spacing w:after="0" w:line="240" w:lineRule="auto"/>
              <w:jc w:val="right"/>
            </w:pPr>
            <w:r>
              <w:rPr>
                <w:sz w:val="18"/>
              </w:rPr>
              <w:t>0</w:t>
            </w:r>
          </w:p>
        </w:tc>
      </w:tr>
    </w:tbl>
    <w:p w14:paraId="4E6EFE67" w14:textId="77777777" w:rsidR="00EC4A00" w:rsidRDefault="00EC4A00">
      <w:pPr>
        <w:spacing w:after="0"/>
      </w:pPr>
    </w:p>
    <w:p w14:paraId="1322994D" w14:textId="77777777" w:rsidR="00EC4A00" w:rsidRDefault="00000000">
      <w:r>
        <w:t xml:space="preserve">U 2024. godini ostvaren je rashod u iznosu od 1.808.701,14 EUR od kojeg se iznos od 1.763.173,29 EUR odnosi na </w:t>
      </w:r>
      <w:proofErr w:type="spellStart"/>
      <w:r>
        <w:t>prenos</w:t>
      </w:r>
      <w:proofErr w:type="spellEnd"/>
      <w:r>
        <w:t xml:space="preserve"> komunalnih vodnih građevina  u vlasništvo javnog isporučitelja VODOOPSKRBA I ODVODNJA d.o.o. na temelju članka 89. Zakona o vodnim uslugama („Narodne novine“ br. 66/2019.) Isti iznos knjižen je i kao prihod. </w:t>
      </w:r>
    </w:p>
    <w:p w14:paraId="315FD752" w14:textId="77777777" w:rsidR="00EC4A00" w:rsidRDefault="00000000">
      <w:r>
        <w:t> </w:t>
      </w:r>
    </w:p>
    <w:p w14:paraId="44D42F0B" w14:textId="77777777" w:rsidR="00EC4A00" w:rsidRDefault="00EC4A00"/>
    <w:p w14:paraId="1B1D9310" w14:textId="77777777" w:rsidR="00EC4A00"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4A00" w14:paraId="492899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9F8D06" w14:textId="77777777" w:rsidR="00EC4A0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F21291" w14:textId="77777777" w:rsidR="00EC4A0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BF3A64" w14:textId="77777777" w:rsidR="00EC4A0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2FCF98" w14:textId="77777777" w:rsidR="00EC4A0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3BB5B7" w14:textId="77777777" w:rsidR="00EC4A0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B6E980" w14:textId="77777777" w:rsidR="00EC4A00" w:rsidRDefault="00000000">
            <w:pPr>
              <w:keepNext/>
              <w:keepLines/>
              <w:spacing w:after="0" w:line="240" w:lineRule="auto"/>
              <w:jc w:val="center"/>
            </w:pPr>
            <w:r>
              <w:rPr>
                <w:b/>
                <w:sz w:val="18"/>
              </w:rPr>
              <w:t>Indeks (%)</w:t>
            </w:r>
          </w:p>
        </w:tc>
      </w:tr>
      <w:tr w:rsidR="00EC4A00" w14:paraId="11686277" w14:textId="77777777">
        <w:tblPrEx>
          <w:tblCellMar>
            <w:top w:w="0" w:type="dxa"/>
            <w:bottom w:w="0" w:type="dxa"/>
          </w:tblCellMar>
        </w:tblPrEx>
        <w:trPr>
          <w:cantSplit/>
          <w:trHeight w:val="560"/>
        </w:trPr>
        <w:tc>
          <w:tcPr>
            <w:tcW w:w="700" w:type="dxa"/>
            <w:tcMar>
              <w:top w:w="0" w:type="dxa"/>
              <w:bottom w:w="0" w:type="dxa"/>
            </w:tcMar>
            <w:vAlign w:val="center"/>
          </w:tcPr>
          <w:p w14:paraId="35A635C6" w14:textId="77777777" w:rsidR="00EC4A00" w:rsidRDefault="00000000">
            <w:pPr>
              <w:keepNext/>
              <w:keepLines/>
              <w:spacing w:after="0" w:line="240" w:lineRule="auto"/>
            </w:pPr>
            <w:r>
              <w:rPr>
                <w:sz w:val="18"/>
              </w:rPr>
              <w:t>7214</w:t>
            </w:r>
          </w:p>
        </w:tc>
        <w:tc>
          <w:tcPr>
            <w:tcW w:w="3180" w:type="dxa"/>
            <w:tcMar>
              <w:top w:w="0" w:type="dxa"/>
              <w:bottom w:w="0" w:type="dxa"/>
            </w:tcMar>
            <w:vAlign w:val="center"/>
          </w:tcPr>
          <w:p w14:paraId="4469BF80" w14:textId="77777777" w:rsidR="00EC4A00" w:rsidRDefault="00000000">
            <w:pPr>
              <w:keepNext/>
              <w:keepLines/>
              <w:spacing w:after="0" w:line="240" w:lineRule="auto"/>
            </w:pPr>
            <w:r>
              <w:rPr>
                <w:sz w:val="18"/>
              </w:rPr>
              <w:t>Ostali građevinski objekti</w:t>
            </w:r>
          </w:p>
        </w:tc>
        <w:tc>
          <w:tcPr>
            <w:tcW w:w="700" w:type="dxa"/>
            <w:tcMar>
              <w:top w:w="0" w:type="dxa"/>
              <w:bottom w:w="0" w:type="dxa"/>
            </w:tcMar>
            <w:vAlign w:val="center"/>
          </w:tcPr>
          <w:p w14:paraId="27E471C9" w14:textId="77777777" w:rsidR="00EC4A00" w:rsidRDefault="00000000">
            <w:pPr>
              <w:keepNext/>
              <w:keepLines/>
              <w:spacing w:after="0" w:line="240" w:lineRule="auto"/>
            </w:pPr>
            <w:r>
              <w:rPr>
                <w:sz w:val="18"/>
              </w:rPr>
              <w:t>7214</w:t>
            </w:r>
          </w:p>
        </w:tc>
        <w:tc>
          <w:tcPr>
            <w:tcW w:w="1860" w:type="dxa"/>
            <w:tcMar>
              <w:top w:w="0" w:type="dxa"/>
              <w:bottom w:w="0" w:type="dxa"/>
            </w:tcMar>
            <w:vAlign w:val="center"/>
          </w:tcPr>
          <w:p w14:paraId="01EDEF29" w14:textId="77777777" w:rsidR="00EC4A00" w:rsidRDefault="00000000">
            <w:pPr>
              <w:keepNext/>
              <w:keepLines/>
              <w:spacing w:after="0" w:line="240" w:lineRule="auto"/>
              <w:jc w:val="right"/>
            </w:pPr>
            <w:r>
              <w:rPr>
                <w:sz w:val="18"/>
              </w:rPr>
              <w:t>1.763.173,29</w:t>
            </w:r>
          </w:p>
        </w:tc>
        <w:tc>
          <w:tcPr>
            <w:tcW w:w="1860" w:type="dxa"/>
            <w:tcMar>
              <w:top w:w="0" w:type="dxa"/>
              <w:bottom w:w="0" w:type="dxa"/>
            </w:tcMar>
            <w:vAlign w:val="center"/>
          </w:tcPr>
          <w:p w14:paraId="1FFCA1C8" w14:textId="77777777" w:rsidR="00EC4A00" w:rsidRDefault="00000000">
            <w:pPr>
              <w:keepNext/>
              <w:keepLines/>
              <w:spacing w:after="0" w:line="240" w:lineRule="auto"/>
              <w:jc w:val="right"/>
            </w:pPr>
            <w:r>
              <w:rPr>
                <w:sz w:val="18"/>
              </w:rPr>
              <w:t>0,00</w:t>
            </w:r>
          </w:p>
        </w:tc>
        <w:tc>
          <w:tcPr>
            <w:tcW w:w="700" w:type="dxa"/>
            <w:tcMar>
              <w:top w:w="0" w:type="dxa"/>
              <w:bottom w:w="0" w:type="dxa"/>
            </w:tcMar>
            <w:vAlign w:val="center"/>
          </w:tcPr>
          <w:p w14:paraId="39D73DBE" w14:textId="77777777" w:rsidR="00EC4A00" w:rsidRDefault="00000000">
            <w:pPr>
              <w:keepNext/>
              <w:keepLines/>
              <w:spacing w:after="0" w:line="240" w:lineRule="auto"/>
              <w:jc w:val="right"/>
            </w:pPr>
            <w:r>
              <w:rPr>
                <w:sz w:val="18"/>
              </w:rPr>
              <w:t>0</w:t>
            </w:r>
          </w:p>
        </w:tc>
      </w:tr>
    </w:tbl>
    <w:p w14:paraId="6C962ACC" w14:textId="77777777" w:rsidR="00EC4A00" w:rsidRDefault="00EC4A00">
      <w:pPr>
        <w:spacing w:after="0"/>
      </w:pPr>
    </w:p>
    <w:p w14:paraId="57F4BD75" w14:textId="77777777" w:rsidR="00EC4A00" w:rsidRDefault="00000000">
      <w:r>
        <w:t xml:space="preserve">Iznosi 1.763.173,29 EUR u 2024. odnosi se na prihod koji je nastao zbog </w:t>
      </w:r>
      <w:proofErr w:type="spellStart"/>
      <w:r>
        <w:t>prenosa</w:t>
      </w:r>
      <w:proofErr w:type="spellEnd"/>
      <w:r>
        <w:t xml:space="preserve"> komunalnih vodnih građevina  u vlasništvo javnog isporučitelja VODOOPSKRBA I ODVODNJA d.o.o. na temelju članka 89. Zakona o vodnim uslugama („Narodne novine“ br. 66/2019.) Isti iznos knjižen je i kao rashod.</w:t>
      </w:r>
    </w:p>
    <w:p w14:paraId="63151A54" w14:textId="77777777" w:rsidR="00EC4A00" w:rsidRDefault="00000000">
      <w:r>
        <w:t> </w:t>
      </w:r>
    </w:p>
    <w:p w14:paraId="3B9FE6C7" w14:textId="77777777" w:rsidR="00EC4A00" w:rsidRDefault="00EC4A00"/>
    <w:p w14:paraId="0065271B" w14:textId="77777777" w:rsidR="00EC4A00"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4A00" w14:paraId="407AE2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99DCDF" w14:textId="77777777" w:rsidR="00EC4A0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BB3B59" w14:textId="77777777" w:rsidR="00EC4A0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E06926" w14:textId="77777777" w:rsidR="00EC4A0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2EA9E7" w14:textId="77777777" w:rsidR="00EC4A0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38D2C2" w14:textId="77777777" w:rsidR="00EC4A0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FA116A" w14:textId="77777777" w:rsidR="00EC4A00" w:rsidRDefault="00000000">
            <w:pPr>
              <w:keepNext/>
              <w:keepLines/>
              <w:spacing w:after="0" w:line="240" w:lineRule="auto"/>
              <w:jc w:val="center"/>
            </w:pPr>
            <w:r>
              <w:rPr>
                <w:b/>
                <w:sz w:val="18"/>
              </w:rPr>
              <w:t>Indeks (%)</w:t>
            </w:r>
          </w:p>
        </w:tc>
      </w:tr>
      <w:tr w:rsidR="00EC4A00" w14:paraId="3BDF4F64" w14:textId="77777777">
        <w:tblPrEx>
          <w:tblCellMar>
            <w:top w:w="0" w:type="dxa"/>
            <w:bottom w:w="0" w:type="dxa"/>
          </w:tblCellMar>
        </w:tblPrEx>
        <w:trPr>
          <w:cantSplit/>
          <w:trHeight w:val="560"/>
        </w:trPr>
        <w:tc>
          <w:tcPr>
            <w:tcW w:w="700" w:type="dxa"/>
            <w:tcMar>
              <w:top w:w="0" w:type="dxa"/>
              <w:bottom w:w="0" w:type="dxa"/>
            </w:tcMar>
            <w:vAlign w:val="center"/>
          </w:tcPr>
          <w:p w14:paraId="455B4852" w14:textId="77777777" w:rsidR="00EC4A00" w:rsidRDefault="00000000">
            <w:pPr>
              <w:keepNext/>
              <w:keepLines/>
              <w:spacing w:after="0" w:line="240" w:lineRule="auto"/>
            </w:pPr>
            <w:r>
              <w:rPr>
                <w:sz w:val="18"/>
              </w:rPr>
              <w:t>4</w:t>
            </w:r>
          </w:p>
        </w:tc>
        <w:tc>
          <w:tcPr>
            <w:tcW w:w="3180" w:type="dxa"/>
            <w:tcMar>
              <w:top w:w="0" w:type="dxa"/>
              <w:bottom w:w="0" w:type="dxa"/>
            </w:tcMar>
            <w:vAlign w:val="center"/>
          </w:tcPr>
          <w:p w14:paraId="59F2475B" w14:textId="77777777" w:rsidR="00EC4A00"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EA85888" w14:textId="77777777" w:rsidR="00EC4A00" w:rsidRDefault="00000000">
            <w:pPr>
              <w:keepNext/>
              <w:keepLines/>
              <w:spacing w:after="0" w:line="240" w:lineRule="auto"/>
            </w:pPr>
            <w:r>
              <w:rPr>
                <w:sz w:val="18"/>
              </w:rPr>
              <w:t>4</w:t>
            </w:r>
          </w:p>
        </w:tc>
        <w:tc>
          <w:tcPr>
            <w:tcW w:w="1860" w:type="dxa"/>
            <w:tcMar>
              <w:top w:w="0" w:type="dxa"/>
              <w:bottom w:w="0" w:type="dxa"/>
            </w:tcMar>
            <w:vAlign w:val="center"/>
          </w:tcPr>
          <w:p w14:paraId="5B593784" w14:textId="77777777" w:rsidR="00EC4A00" w:rsidRDefault="00000000">
            <w:pPr>
              <w:keepNext/>
              <w:keepLines/>
              <w:spacing w:after="0" w:line="240" w:lineRule="auto"/>
              <w:jc w:val="right"/>
            </w:pPr>
            <w:r>
              <w:rPr>
                <w:sz w:val="18"/>
              </w:rPr>
              <w:t>785.553,14</w:t>
            </w:r>
          </w:p>
        </w:tc>
        <w:tc>
          <w:tcPr>
            <w:tcW w:w="1860" w:type="dxa"/>
            <w:tcMar>
              <w:top w:w="0" w:type="dxa"/>
              <w:bottom w:w="0" w:type="dxa"/>
            </w:tcMar>
            <w:vAlign w:val="center"/>
          </w:tcPr>
          <w:p w14:paraId="08B3A231" w14:textId="77777777" w:rsidR="00EC4A00" w:rsidRDefault="00000000">
            <w:pPr>
              <w:keepNext/>
              <w:keepLines/>
              <w:spacing w:after="0" w:line="240" w:lineRule="auto"/>
              <w:jc w:val="right"/>
            </w:pPr>
            <w:r>
              <w:rPr>
                <w:sz w:val="18"/>
              </w:rPr>
              <w:t>2.229.502,27</w:t>
            </w:r>
          </w:p>
        </w:tc>
        <w:tc>
          <w:tcPr>
            <w:tcW w:w="700" w:type="dxa"/>
            <w:tcMar>
              <w:top w:w="0" w:type="dxa"/>
              <w:bottom w:w="0" w:type="dxa"/>
            </w:tcMar>
            <w:vAlign w:val="center"/>
          </w:tcPr>
          <w:p w14:paraId="6E61E01B" w14:textId="77777777" w:rsidR="00EC4A00" w:rsidRDefault="00000000">
            <w:pPr>
              <w:keepNext/>
              <w:keepLines/>
              <w:spacing w:after="0" w:line="240" w:lineRule="auto"/>
              <w:jc w:val="right"/>
            </w:pPr>
            <w:r>
              <w:rPr>
                <w:sz w:val="18"/>
              </w:rPr>
              <w:t>283,8</w:t>
            </w:r>
          </w:p>
        </w:tc>
      </w:tr>
    </w:tbl>
    <w:p w14:paraId="00F5723E" w14:textId="77777777" w:rsidR="00EC4A00" w:rsidRDefault="00EC4A00">
      <w:pPr>
        <w:spacing w:after="0"/>
      </w:pPr>
    </w:p>
    <w:p w14:paraId="632C6FDD" w14:textId="77777777" w:rsidR="00EC4A00" w:rsidRDefault="00000000">
      <w:r>
        <w:t>Izvršena je u iznosu 2.229.502,27 EUR i veća je za 183,8 % u odnosu na 2024. godinu . Izvršenje ovisi o dinamici izgradnje koja nadalje ovisi o brzini ishođenja dokumentacije, brzini rješavanja imovinsko pravnih odnosa kad je u pitanju zemljište na kojem se gradi  i dr. U 2025. godini stekli su se uvjeti za veću realizaciju po planiranim projektima.</w:t>
      </w:r>
    </w:p>
    <w:p w14:paraId="3ACC6C18" w14:textId="77777777" w:rsidR="00EC4A00" w:rsidRDefault="00EC4A00"/>
    <w:p w14:paraId="4F5BAEDB" w14:textId="77777777" w:rsidR="00EC4A00" w:rsidRDefault="00000000">
      <w:pPr>
        <w:keepNext/>
        <w:spacing w:line="240" w:lineRule="auto"/>
        <w:jc w:val="center"/>
      </w:pPr>
      <w:r>
        <w:rPr>
          <w:b/>
          <w:sz w:val="28"/>
        </w:rPr>
        <w:lastRenderedPageBreak/>
        <w:t>Bilanca</w:t>
      </w:r>
    </w:p>
    <w:p w14:paraId="0B4FF51B" w14:textId="77777777" w:rsidR="00EC4A00"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4A00" w14:paraId="1426CB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7AD5B7" w14:textId="77777777" w:rsidR="00EC4A0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659D35" w14:textId="77777777" w:rsidR="00EC4A0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4CB7EB" w14:textId="77777777" w:rsidR="00EC4A0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389F04" w14:textId="77777777" w:rsidR="00EC4A0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A3944D3" w14:textId="77777777" w:rsidR="00EC4A0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21253D5" w14:textId="77777777" w:rsidR="00EC4A00" w:rsidRDefault="00000000">
            <w:pPr>
              <w:keepNext/>
              <w:keepLines/>
              <w:spacing w:after="0" w:line="240" w:lineRule="auto"/>
              <w:jc w:val="center"/>
            </w:pPr>
            <w:r>
              <w:rPr>
                <w:b/>
                <w:sz w:val="18"/>
              </w:rPr>
              <w:t>Indeks (%)</w:t>
            </w:r>
          </w:p>
        </w:tc>
      </w:tr>
      <w:tr w:rsidR="00EC4A00" w14:paraId="13F68FCF" w14:textId="77777777">
        <w:tblPrEx>
          <w:tblCellMar>
            <w:top w:w="0" w:type="dxa"/>
            <w:bottom w:w="0" w:type="dxa"/>
          </w:tblCellMar>
        </w:tblPrEx>
        <w:trPr>
          <w:cantSplit/>
          <w:trHeight w:val="560"/>
        </w:trPr>
        <w:tc>
          <w:tcPr>
            <w:tcW w:w="700" w:type="dxa"/>
            <w:tcMar>
              <w:top w:w="0" w:type="dxa"/>
              <w:bottom w:w="0" w:type="dxa"/>
            </w:tcMar>
            <w:vAlign w:val="center"/>
          </w:tcPr>
          <w:p w14:paraId="2F5BAA68" w14:textId="77777777" w:rsidR="00EC4A00" w:rsidRDefault="00000000">
            <w:pPr>
              <w:keepNext/>
              <w:keepLines/>
              <w:spacing w:after="0" w:line="240" w:lineRule="auto"/>
            </w:pPr>
            <w:r>
              <w:rPr>
                <w:sz w:val="18"/>
              </w:rPr>
              <w:t>051</w:t>
            </w:r>
          </w:p>
        </w:tc>
        <w:tc>
          <w:tcPr>
            <w:tcW w:w="3180" w:type="dxa"/>
            <w:tcMar>
              <w:top w:w="0" w:type="dxa"/>
              <w:bottom w:w="0" w:type="dxa"/>
            </w:tcMar>
            <w:vAlign w:val="center"/>
          </w:tcPr>
          <w:p w14:paraId="6AA51B84" w14:textId="77777777" w:rsidR="00EC4A00" w:rsidRDefault="00000000">
            <w:pPr>
              <w:keepNext/>
              <w:keepLines/>
              <w:spacing w:after="0" w:line="240" w:lineRule="auto"/>
            </w:pPr>
            <w:r>
              <w:rPr>
                <w:sz w:val="18"/>
              </w:rPr>
              <w:t>Građevinski objekti u pripremi</w:t>
            </w:r>
          </w:p>
        </w:tc>
        <w:tc>
          <w:tcPr>
            <w:tcW w:w="700" w:type="dxa"/>
            <w:tcMar>
              <w:top w:w="0" w:type="dxa"/>
              <w:bottom w:w="0" w:type="dxa"/>
            </w:tcMar>
            <w:vAlign w:val="center"/>
          </w:tcPr>
          <w:p w14:paraId="5B1D7895" w14:textId="77777777" w:rsidR="00EC4A00" w:rsidRDefault="00000000">
            <w:pPr>
              <w:keepNext/>
              <w:keepLines/>
              <w:spacing w:after="0" w:line="240" w:lineRule="auto"/>
            </w:pPr>
            <w:r>
              <w:rPr>
                <w:sz w:val="18"/>
              </w:rPr>
              <w:t>051</w:t>
            </w:r>
          </w:p>
        </w:tc>
        <w:tc>
          <w:tcPr>
            <w:tcW w:w="1860" w:type="dxa"/>
            <w:tcMar>
              <w:top w:w="0" w:type="dxa"/>
              <w:bottom w:w="0" w:type="dxa"/>
            </w:tcMar>
            <w:vAlign w:val="center"/>
          </w:tcPr>
          <w:p w14:paraId="14A7DFF9" w14:textId="77777777" w:rsidR="00EC4A00" w:rsidRDefault="00000000">
            <w:pPr>
              <w:keepNext/>
              <w:keepLines/>
              <w:spacing w:after="0" w:line="240" w:lineRule="auto"/>
              <w:jc w:val="right"/>
            </w:pPr>
            <w:r>
              <w:rPr>
                <w:sz w:val="18"/>
              </w:rPr>
              <w:t>622.586,34</w:t>
            </w:r>
          </w:p>
        </w:tc>
        <w:tc>
          <w:tcPr>
            <w:tcW w:w="1860" w:type="dxa"/>
            <w:tcMar>
              <w:top w:w="0" w:type="dxa"/>
              <w:bottom w:w="0" w:type="dxa"/>
            </w:tcMar>
            <w:vAlign w:val="center"/>
          </w:tcPr>
          <w:p w14:paraId="0747FFE5" w14:textId="77777777" w:rsidR="00EC4A00" w:rsidRDefault="00000000">
            <w:pPr>
              <w:keepNext/>
              <w:keepLines/>
              <w:spacing w:after="0" w:line="240" w:lineRule="auto"/>
              <w:jc w:val="right"/>
            </w:pPr>
            <w:r>
              <w:rPr>
                <w:sz w:val="18"/>
              </w:rPr>
              <w:t>2.290.052,22</w:t>
            </w:r>
          </w:p>
        </w:tc>
        <w:tc>
          <w:tcPr>
            <w:tcW w:w="700" w:type="dxa"/>
            <w:tcMar>
              <w:top w:w="0" w:type="dxa"/>
              <w:bottom w:w="0" w:type="dxa"/>
            </w:tcMar>
            <w:vAlign w:val="center"/>
          </w:tcPr>
          <w:p w14:paraId="70309CA6" w14:textId="77777777" w:rsidR="00EC4A00" w:rsidRDefault="00000000">
            <w:pPr>
              <w:keepNext/>
              <w:keepLines/>
              <w:spacing w:after="0" w:line="240" w:lineRule="auto"/>
              <w:jc w:val="right"/>
            </w:pPr>
            <w:r>
              <w:rPr>
                <w:sz w:val="18"/>
              </w:rPr>
              <w:t>367,8</w:t>
            </w:r>
          </w:p>
        </w:tc>
      </w:tr>
    </w:tbl>
    <w:p w14:paraId="74F7A348" w14:textId="77777777" w:rsidR="00EC4A00" w:rsidRDefault="00EC4A00">
      <w:pPr>
        <w:spacing w:after="0"/>
      </w:pPr>
    </w:p>
    <w:p w14:paraId="5B3FEC01" w14:textId="77777777" w:rsidR="00EC4A00" w:rsidRDefault="00000000">
      <w:r>
        <w:t xml:space="preserve">Izvršena je u iznosu 2.290.052,22 EUR i veća je za 267,8 % u odnosu na 2024. godinu . Izvršenje ovisi o dinamici izgradnje koja nadalje ovisi o brzini ishođenja dokumentacije, brzini rješavanja imovinsko pravnih odnosa kad je u pitanju zemljište na kojem se gradi  i dr. U 2025. godini stekli su se uvjeti za veću realizaciju po planiranim projektima, koji su još uvijek imovina u pripremi. Radovi se nastavljaju u 2026. godini ili do 31.12. još nije napravljena </w:t>
      </w:r>
      <w:proofErr w:type="spellStart"/>
      <w:r>
        <w:t>primporedaja</w:t>
      </w:r>
      <w:proofErr w:type="spellEnd"/>
      <w:r>
        <w:t xml:space="preserve"> radova.</w:t>
      </w:r>
    </w:p>
    <w:p w14:paraId="3E4DBD1A" w14:textId="77777777" w:rsidR="00EC4A00" w:rsidRDefault="00EC4A00"/>
    <w:p w14:paraId="475C6703" w14:textId="77777777" w:rsidR="00EC4A00"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4A00" w14:paraId="157516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E8AC64" w14:textId="77777777" w:rsidR="00EC4A0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2A4B0C" w14:textId="77777777" w:rsidR="00EC4A0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8DF995" w14:textId="77777777" w:rsidR="00EC4A0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AC8419" w14:textId="77777777" w:rsidR="00EC4A0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6548B0C" w14:textId="77777777" w:rsidR="00EC4A0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4672EA3" w14:textId="77777777" w:rsidR="00EC4A00" w:rsidRDefault="00000000">
            <w:pPr>
              <w:keepNext/>
              <w:keepLines/>
              <w:spacing w:after="0" w:line="240" w:lineRule="auto"/>
              <w:jc w:val="center"/>
            </w:pPr>
            <w:r>
              <w:rPr>
                <w:b/>
                <w:sz w:val="18"/>
              </w:rPr>
              <w:t>Indeks (%)</w:t>
            </w:r>
          </w:p>
        </w:tc>
      </w:tr>
      <w:tr w:rsidR="00EC4A00" w14:paraId="23C04C07" w14:textId="77777777">
        <w:tblPrEx>
          <w:tblCellMar>
            <w:top w:w="0" w:type="dxa"/>
            <w:bottom w:w="0" w:type="dxa"/>
          </w:tblCellMar>
        </w:tblPrEx>
        <w:trPr>
          <w:cantSplit/>
          <w:trHeight w:val="560"/>
        </w:trPr>
        <w:tc>
          <w:tcPr>
            <w:tcW w:w="700" w:type="dxa"/>
            <w:tcMar>
              <w:top w:w="0" w:type="dxa"/>
              <w:bottom w:w="0" w:type="dxa"/>
            </w:tcMar>
            <w:vAlign w:val="center"/>
          </w:tcPr>
          <w:p w14:paraId="47FC8724" w14:textId="77777777" w:rsidR="00EC4A00" w:rsidRDefault="00000000">
            <w:pPr>
              <w:keepNext/>
              <w:keepLines/>
              <w:spacing w:after="0" w:line="240" w:lineRule="auto"/>
            </w:pPr>
            <w:r>
              <w:rPr>
                <w:sz w:val="18"/>
              </w:rPr>
              <w:t>16</w:t>
            </w:r>
          </w:p>
        </w:tc>
        <w:tc>
          <w:tcPr>
            <w:tcW w:w="3180" w:type="dxa"/>
            <w:tcMar>
              <w:top w:w="0" w:type="dxa"/>
              <w:bottom w:w="0" w:type="dxa"/>
            </w:tcMar>
            <w:vAlign w:val="center"/>
          </w:tcPr>
          <w:p w14:paraId="3DD94725" w14:textId="77777777" w:rsidR="00EC4A00"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538B32D4" w14:textId="77777777" w:rsidR="00EC4A00" w:rsidRDefault="00000000">
            <w:pPr>
              <w:keepNext/>
              <w:keepLines/>
              <w:spacing w:after="0" w:line="240" w:lineRule="auto"/>
            </w:pPr>
            <w:r>
              <w:rPr>
                <w:sz w:val="18"/>
              </w:rPr>
              <w:t>16</w:t>
            </w:r>
          </w:p>
        </w:tc>
        <w:tc>
          <w:tcPr>
            <w:tcW w:w="1860" w:type="dxa"/>
            <w:tcMar>
              <w:top w:w="0" w:type="dxa"/>
              <w:bottom w:w="0" w:type="dxa"/>
            </w:tcMar>
            <w:vAlign w:val="center"/>
          </w:tcPr>
          <w:p w14:paraId="1E29C76F" w14:textId="77777777" w:rsidR="00EC4A00" w:rsidRDefault="00000000">
            <w:pPr>
              <w:keepNext/>
              <w:keepLines/>
              <w:spacing w:after="0" w:line="240" w:lineRule="auto"/>
              <w:jc w:val="right"/>
            </w:pPr>
            <w:r>
              <w:rPr>
                <w:sz w:val="18"/>
              </w:rPr>
              <w:t>721.298,13</w:t>
            </w:r>
          </w:p>
        </w:tc>
        <w:tc>
          <w:tcPr>
            <w:tcW w:w="1860" w:type="dxa"/>
            <w:tcMar>
              <w:top w:w="0" w:type="dxa"/>
              <w:bottom w:w="0" w:type="dxa"/>
            </w:tcMar>
            <w:vAlign w:val="center"/>
          </w:tcPr>
          <w:p w14:paraId="43D4ADB0" w14:textId="77777777" w:rsidR="00EC4A00" w:rsidRDefault="00000000">
            <w:pPr>
              <w:keepNext/>
              <w:keepLines/>
              <w:spacing w:after="0" w:line="240" w:lineRule="auto"/>
              <w:jc w:val="right"/>
            </w:pPr>
            <w:r>
              <w:rPr>
                <w:sz w:val="18"/>
              </w:rPr>
              <w:t>707.593,02</w:t>
            </w:r>
          </w:p>
        </w:tc>
        <w:tc>
          <w:tcPr>
            <w:tcW w:w="700" w:type="dxa"/>
            <w:tcMar>
              <w:top w:w="0" w:type="dxa"/>
              <w:bottom w:w="0" w:type="dxa"/>
            </w:tcMar>
            <w:vAlign w:val="center"/>
          </w:tcPr>
          <w:p w14:paraId="511813E6" w14:textId="77777777" w:rsidR="00EC4A00" w:rsidRDefault="00000000">
            <w:pPr>
              <w:keepNext/>
              <w:keepLines/>
              <w:spacing w:after="0" w:line="240" w:lineRule="auto"/>
              <w:jc w:val="right"/>
            </w:pPr>
            <w:r>
              <w:rPr>
                <w:sz w:val="18"/>
              </w:rPr>
              <w:t>98,1</w:t>
            </w:r>
          </w:p>
        </w:tc>
      </w:tr>
    </w:tbl>
    <w:p w14:paraId="23316A7B" w14:textId="77777777" w:rsidR="00EC4A00" w:rsidRDefault="00EC4A00">
      <w:pPr>
        <w:spacing w:after="0"/>
      </w:pPr>
    </w:p>
    <w:p w14:paraId="39CEC487" w14:textId="77777777" w:rsidR="00EC4A00" w:rsidRDefault="00000000">
      <w:r>
        <w:t xml:space="preserve">POTRAŽIVANJA ZA PRIHODE POSLOVANJA iznose 707.593,02 EUR a umanjena su za ispravak vrijednosti potraživanja u iznosu od 263.622,32 EUR. i Potraživanja i Ispravak vrijednosti potraživanja otprilike su na razini kao </w:t>
      </w:r>
      <w:proofErr w:type="spellStart"/>
      <w:r>
        <w:t>štu</w:t>
      </w:r>
      <w:proofErr w:type="spellEnd"/>
      <w:r>
        <w:t xml:space="preserve"> su bila u 2024. godini.</w:t>
      </w:r>
    </w:p>
    <w:p w14:paraId="4C5652B2" w14:textId="77777777" w:rsidR="00EC4A00" w:rsidRDefault="00000000">
      <w:r>
        <w:t>Komunalni doprinos može se uplaćivati u ratama prema rješenju koje se donosi sukladno Odluci o komunalnom doprinosu Vijeća Općine Stupnik, tako da velik dio potraživanja koja se odnose na komunalni doprinos nisu dospjela.</w:t>
      </w:r>
    </w:p>
    <w:p w14:paraId="26AF66D5" w14:textId="77777777" w:rsidR="00EC4A00" w:rsidRDefault="00000000">
      <w:r>
        <w:t> </w:t>
      </w:r>
    </w:p>
    <w:p w14:paraId="3208CFFF" w14:textId="77777777" w:rsidR="00EC4A00" w:rsidRDefault="00EC4A00"/>
    <w:p w14:paraId="17204294" w14:textId="77777777" w:rsidR="00EC4A00"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4A00" w14:paraId="76AC41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A6F28B" w14:textId="77777777" w:rsidR="00EC4A0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B3A2F9" w14:textId="77777777" w:rsidR="00EC4A0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801A8D" w14:textId="77777777" w:rsidR="00EC4A0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8762DF" w14:textId="77777777" w:rsidR="00EC4A0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9E8E212" w14:textId="77777777" w:rsidR="00EC4A0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635BD4F" w14:textId="77777777" w:rsidR="00EC4A00" w:rsidRDefault="00000000">
            <w:pPr>
              <w:keepNext/>
              <w:keepLines/>
              <w:spacing w:after="0" w:line="240" w:lineRule="auto"/>
              <w:jc w:val="center"/>
            </w:pPr>
            <w:r>
              <w:rPr>
                <w:b/>
                <w:sz w:val="18"/>
              </w:rPr>
              <w:t>Indeks (%)</w:t>
            </w:r>
          </w:p>
        </w:tc>
      </w:tr>
      <w:tr w:rsidR="00EC4A00" w14:paraId="38543079" w14:textId="77777777">
        <w:tblPrEx>
          <w:tblCellMar>
            <w:top w:w="0" w:type="dxa"/>
            <w:bottom w:w="0" w:type="dxa"/>
          </w:tblCellMar>
        </w:tblPrEx>
        <w:trPr>
          <w:cantSplit/>
          <w:trHeight w:val="560"/>
        </w:trPr>
        <w:tc>
          <w:tcPr>
            <w:tcW w:w="700" w:type="dxa"/>
            <w:tcMar>
              <w:top w:w="0" w:type="dxa"/>
              <w:bottom w:w="0" w:type="dxa"/>
            </w:tcMar>
            <w:vAlign w:val="center"/>
          </w:tcPr>
          <w:p w14:paraId="49535E94" w14:textId="77777777" w:rsidR="00EC4A00" w:rsidRDefault="00000000">
            <w:pPr>
              <w:keepNext/>
              <w:keepLines/>
              <w:spacing w:after="0" w:line="240" w:lineRule="auto"/>
            </w:pPr>
            <w:r>
              <w:rPr>
                <w:sz w:val="18"/>
              </w:rPr>
              <w:t>23</w:t>
            </w:r>
          </w:p>
        </w:tc>
        <w:tc>
          <w:tcPr>
            <w:tcW w:w="3180" w:type="dxa"/>
            <w:tcMar>
              <w:top w:w="0" w:type="dxa"/>
              <w:bottom w:w="0" w:type="dxa"/>
            </w:tcMar>
            <w:vAlign w:val="center"/>
          </w:tcPr>
          <w:p w14:paraId="1E60219E" w14:textId="77777777" w:rsidR="00EC4A00" w:rsidRDefault="00000000">
            <w:pPr>
              <w:keepNext/>
              <w:keepLines/>
              <w:spacing w:after="0" w:line="240" w:lineRule="auto"/>
            </w:pPr>
            <w:r>
              <w:rPr>
                <w:sz w:val="18"/>
              </w:rPr>
              <w:t>Obveze za rashode poslovanja (šifre 231 do 234 + 235 + 236 + 237 do 239)</w:t>
            </w:r>
          </w:p>
        </w:tc>
        <w:tc>
          <w:tcPr>
            <w:tcW w:w="700" w:type="dxa"/>
            <w:tcMar>
              <w:top w:w="0" w:type="dxa"/>
              <w:bottom w:w="0" w:type="dxa"/>
            </w:tcMar>
            <w:vAlign w:val="center"/>
          </w:tcPr>
          <w:p w14:paraId="68F679AC" w14:textId="77777777" w:rsidR="00EC4A00" w:rsidRDefault="00000000">
            <w:pPr>
              <w:keepNext/>
              <w:keepLines/>
              <w:spacing w:after="0" w:line="240" w:lineRule="auto"/>
            </w:pPr>
            <w:r>
              <w:rPr>
                <w:sz w:val="18"/>
              </w:rPr>
              <w:t>23</w:t>
            </w:r>
          </w:p>
        </w:tc>
        <w:tc>
          <w:tcPr>
            <w:tcW w:w="1860" w:type="dxa"/>
            <w:tcMar>
              <w:top w:w="0" w:type="dxa"/>
              <w:bottom w:w="0" w:type="dxa"/>
            </w:tcMar>
            <w:vAlign w:val="center"/>
          </w:tcPr>
          <w:p w14:paraId="52A69C11" w14:textId="77777777" w:rsidR="00EC4A00" w:rsidRDefault="00000000">
            <w:pPr>
              <w:keepNext/>
              <w:keepLines/>
              <w:spacing w:after="0" w:line="240" w:lineRule="auto"/>
              <w:jc w:val="right"/>
            </w:pPr>
            <w:r>
              <w:rPr>
                <w:sz w:val="18"/>
              </w:rPr>
              <w:t>161.957,99</w:t>
            </w:r>
          </w:p>
        </w:tc>
        <w:tc>
          <w:tcPr>
            <w:tcW w:w="1860" w:type="dxa"/>
            <w:tcMar>
              <w:top w:w="0" w:type="dxa"/>
              <w:bottom w:w="0" w:type="dxa"/>
            </w:tcMar>
            <w:vAlign w:val="center"/>
          </w:tcPr>
          <w:p w14:paraId="5CBE172F" w14:textId="77777777" w:rsidR="00EC4A00" w:rsidRDefault="00000000">
            <w:pPr>
              <w:keepNext/>
              <w:keepLines/>
              <w:spacing w:after="0" w:line="240" w:lineRule="auto"/>
              <w:jc w:val="right"/>
            </w:pPr>
            <w:r>
              <w:rPr>
                <w:sz w:val="18"/>
              </w:rPr>
              <w:t>327.816,25</w:t>
            </w:r>
          </w:p>
        </w:tc>
        <w:tc>
          <w:tcPr>
            <w:tcW w:w="700" w:type="dxa"/>
            <w:tcMar>
              <w:top w:w="0" w:type="dxa"/>
              <w:bottom w:w="0" w:type="dxa"/>
            </w:tcMar>
            <w:vAlign w:val="center"/>
          </w:tcPr>
          <w:p w14:paraId="038C4C35" w14:textId="77777777" w:rsidR="00EC4A00" w:rsidRDefault="00000000">
            <w:pPr>
              <w:keepNext/>
              <w:keepLines/>
              <w:spacing w:after="0" w:line="240" w:lineRule="auto"/>
              <w:jc w:val="right"/>
            </w:pPr>
            <w:r>
              <w:rPr>
                <w:sz w:val="18"/>
              </w:rPr>
              <w:t>202,4</w:t>
            </w:r>
          </w:p>
        </w:tc>
      </w:tr>
    </w:tbl>
    <w:p w14:paraId="10D453AC" w14:textId="77777777" w:rsidR="00EC4A00" w:rsidRDefault="00EC4A00">
      <w:pPr>
        <w:spacing w:after="0"/>
      </w:pPr>
    </w:p>
    <w:p w14:paraId="3C9AAC6D" w14:textId="77777777" w:rsidR="00EC4A00" w:rsidRDefault="00000000">
      <w:r>
        <w:t>Obveze u 2025. godini iznose 327.816,25 EUR što je znatno više nego na 31.12.2024. iz razloga što je u prosincu 2025. bila puno jača aktivnost najviše iz područja komunalnih usluga i usluga tekućeg održavanja. </w:t>
      </w:r>
    </w:p>
    <w:p w14:paraId="14D59B41" w14:textId="77777777" w:rsidR="00EC4A00" w:rsidRDefault="00000000">
      <w:r>
        <w:lastRenderedPageBreak/>
        <w:br/>
        <w:t> </w:t>
      </w:r>
    </w:p>
    <w:p w14:paraId="61B1D54B" w14:textId="77777777" w:rsidR="00EC4A00" w:rsidRDefault="00000000">
      <w:r>
        <w:br/>
        <w:t> </w:t>
      </w:r>
    </w:p>
    <w:p w14:paraId="7E507F6D" w14:textId="77777777" w:rsidR="00EC4A00" w:rsidRDefault="00EC4A00"/>
    <w:p w14:paraId="713568FD" w14:textId="77777777" w:rsidR="00EC4A00"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4A00" w14:paraId="502DB5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099D6F" w14:textId="77777777" w:rsidR="00EC4A0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E977F9" w14:textId="77777777" w:rsidR="00EC4A0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AC84B1" w14:textId="77777777" w:rsidR="00EC4A0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6B503E" w14:textId="77777777" w:rsidR="00EC4A0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FF24179" w14:textId="77777777" w:rsidR="00EC4A0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BC6AED3" w14:textId="77777777" w:rsidR="00EC4A00" w:rsidRDefault="00000000">
            <w:pPr>
              <w:keepNext/>
              <w:keepLines/>
              <w:spacing w:after="0" w:line="240" w:lineRule="auto"/>
              <w:jc w:val="center"/>
            </w:pPr>
            <w:r>
              <w:rPr>
                <w:b/>
                <w:sz w:val="18"/>
              </w:rPr>
              <w:t>Indeks (%)</w:t>
            </w:r>
          </w:p>
        </w:tc>
      </w:tr>
      <w:tr w:rsidR="00EC4A00" w14:paraId="2F889248" w14:textId="77777777">
        <w:tblPrEx>
          <w:tblCellMar>
            <w:top w:w="0" w:type="dxa"/>
            <w:bottom w:w="0" w:type="dxa"/>
          </w:tblCellMar>
        </w:tblPrEx>
        <w:trPr>
          <w:cantSplit/>
          <w:trHeight w:val="560"/>
        </w:trPr>
        <w:tc>
          <w:tcPr>
            <w:tcW w:w="700" w:type="dxa"/>
            <w:tcMar>
              <w:top w:w="0" w:type="dxa"/>
              <w:bottom w:w="0" w:type="dxa"/>
            </w:tcMar>
            <w:vAlign w:val="center"/>
          </w:tcPr>
          <w:p w14:paraId="04A59CC6" w14:textId="77777777" w:rsidR="00EC4A00" w:rsidRDefault="00000000">
            <w:pPr>
              <w:keepNext/>
              <w:keepLines/>
              <w:spacing w:after="0" w:line="240" w:lineRule="auto"/>
            </w:pPr>
            <w:r>
              <w:rPr>
                <w:sz w:val="18"/>
              </w:rPr>
              <w:t>2643</w:t>
            </w:r>
          </w:p>
        </w:tc>
        <w:tc>
          <w:tcPr>
            <w:tcW w:w="3180" w:type="dxa"/>
            <w:tcMar>
              <w:top w:w="0" w:type="dxa"/>
              <w:bottom w:w="0" w:type="dxa"/>
            </w:tcMar>
            <w:vAlign w:val="center"/>
          </w:tcPr>
          <w:p w14:paraId="607C1D16" w14:textId="77777777" w:rsidR="00EC4A00" w:rsidRDefault="00000000">
            <w:pPr>
              <w:keepNext/>
              <w:keepLines/>
              <w:spacing w:after="0" w:line="240" w:lineRule="auto"/>
            </w:pPr>
            <w:r>
              <w:rPr>
                <w:sz w:val="18"/>
              </w:rPr>
              <w:t>Obveze za kredite od tuzemnih kreditnih institucija izvan javnog sektora</w:t>
            </w:r>
          </w:p>
        </w:tc>
        <w:tc>
          <w:tcPr>
            <w:tcW w:w="700" w:type="dxa"/>
            <w:tcMar>
              <w:top w:w="0" w:type="dxa"/>
              <w:bottom w:w="0" w:type="dxa"/>
            </w:tcMar>
            <w:vAlign w:val="center"/>
          </w:tcPr>
          <w:p w14:paraId="1474C7EF" w14:textId="77777777" w:rsidR="00EC4A00" w:rsidRDefault="00000000">
            <w:pPr>
              <w:keepNext/>
              <w:keepLines/>
              <w:spacing w:after="0" w:line="240" w:lineRule="auto"/>
            </w:pPr>
            <w:r>
              <w:rPr>
                <w:sz w:val="18"/>
              </w:rPr>
              <w:t>2643</w:t>
            </w:r>
          </w:p>
        </w:tc>
        <w:tc>
          <w:tcPr>
            <w:tcW w:w="1860" w:type="dxa"/>
            <w:tcMar>
              <w:top w:w="0" w:type="dxa"/>
              <w:bottom w:w="0" w:type="dxa"/>
            </w:tcMar>
            <w:vAlign w:val="center"/>
          </w:tcPr>
          <w:p w14:paraId="5F26E7BA" w14:textId="77777777" w:rsidR="00EC4A00" w:rsidRDefault="00000000">
            <w:pPr>
              <w:keepNext/>
              <w:keepLines/>
              <w:spacing w:after="0" w:line="240" w:lineRule="auto"/>
              <w:jc w:val="right"/>
            </w:pPr>
            <w:r>
              <w:rPr>
                <w:sz w:val="18"/>
              </w:rPr>
              <w:t>748.910,26</w:t>
            </w:r>
          </w:p>
        </w:tc>
        <w:tc>
          <w:tcPr>
            <w:tcW w:w="1860" w:type="dxa"/>
            <w:tcMar>
              <w:top w:w="0" w:type="dxa"/>
              <w:bottom w:w="0" w:type="dxa"/>
            </w:tcMar>
            <w:vAlign w:val="center"/>
          </w:tcPr>
          <w:p w14:paraId="7294A47B" w14:textId="77777777" w:rsidR="00EC4A00" w:rsidRDefault="00000000">
            <w:pPr>
              <w:keepNext/>
              <w:keepLines/>
              <w:spacing w:after="0" w:line="240" w:lineRule="auto"/>
              <w:jc w:val="right"/>
            </w:pPr>
            <w:r>
              <w:rPr>
                <w:sz w:val="18"/>
              </w:rPr>
              <w:t>669.531,34</w:t>
            </w:r>
          </w:p>
        </w:tc>
        <w:tc>
          <w:tcPr>
            <w:tcW w:w="700" w:type="dxa"/>
            <w:tcMar>
              <w:top w:w="0" w:type="dxa"/>
              <w:bottom w:w="0" w:type="dxa"/>
            </w:tcMar>
            <w:vAlign w:val="center"/>
          </w:tcPr>
          <w:p w14:paraId="4B7701B0" w14:textId="77777777" w:rsidR="00EC4A00" w:rsidRDefault="00000000">
            <w:pPr>
              <w:keepNext/>
              <w:keepLines/>
              <w:spacing w:after="0" w:line="240" w:lineRule="auto"/>
              <w:jc w:val="right"/>
            </w:pPr>
            <w:r>
              <w:rPr>
                <w:sz w:val="18"/>
              </w:rPr>
              <w:t>89,4</w:t>
            </w:r>
          </w:p>
        </w:tc>
      </w:tr>
    </w:tbl>
    <w:p w14:paraId="2560A9BA" w14:textId="77777777" w:rsidR="00EC4A00" w:rsidRDefault="00EC4A00">
      <w:pPr>
        <w:spacing w:after="0"/>
      </w:pPr>
    </w:p>
    <w:p w14:paraId="085C08AF" w14:textId="77777777" w:rsidR="00EC4A00" w:rsidRDefault="00000000">
      <w:r>
        <w:t xml:space="preserve">Iznosi 669.531,34 EUR a odnosi se na kreditno zaduženje za otkup zemljišta za izgradnju novog groblja u Stupniku i za izgradnju ceste prema groblju. Rok otplate za kredite je deset godina uz poček od jedne godine. Općina redovito podmiruje svoje obveze i </w:t>
      </w:r>
      <w:proofErr w:type="spellStart"/>
      <w:r>
        <w:t>i</w:t>
      </w:r>
      <w:proofErr w:type="spellEnd"/>
      <w:r>
        <w:t xml:space="preserve"> </w:t>
      </w:r>
      <w:proofErr w:type="spellStart"/>
      <w:r>
        <w:t>zvještava</w:t>
      </w:r>
      <w:proofErr w:type="spellEnd"/>
      <w:r>
        <w:t xml:space="preserve"> Ministarstvo financija.</w:t>
      </w:r>
    </w:p>
    <w:p w14:paraId="4DC5D952" w14:textId="77777777" w:rsidR="00EC4A00" w:rsidRDefault="00EC4A00"/>
    <w:p w14:paraId="3A2EFE06" w14:textId="77777777" w:rsidR="00EC4A00"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4A00" w14:paraId="546CE4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D400D9" w14:textId="77777777" w:rsidR="00EC4A0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316869" w14:textId="77777777" w:rsidR="00EC4A0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7F6D59" w14:textId="77777777" w:rsidR="00EC4A0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92A3B5" w14:textId="77777777" w:rsidR="00EC4A0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49F2F51" w14:textId="77777777" w:rsidR="00EC4A0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9E72B17" w14:textId="77777777" w:rsidR="00EC4A00" w:rsidRDefault="00000000">
            <w:pPr>
              <w:keepNext/>
              <w:keepLines/>
              <w:spacing w:after="0" w:line="240" w:lineRule="auto"/>
              <w:jc w:val="center"/>
            </w:pPr>
            <w:r>
              <w:rPr>
                <w:b/>
                <w:sz w:val="18"/>
              </w:rPr>
              <w:t>Indeks (%)</w:t>
            </w:r>
          </w:p>
        </w:tc>
      </w:tr>
      <w:tr w:rsidR="00EC4A00" w14:paraId="789F8F4E" w14:textId="77777777">
        <w:tblPrEx>
          <w:tblCellMar>
            <w:top w:w="0" w:type="dxa"/>
            <w:bottom w:w="0" w:type="dxa"/>
          </w:tblCellMar>
        </w:tblPrEx>
        <w:trPr>
          <w:cantSplit/>
          <w:trHeight w:val="560"/>
        </w:trPr>
        <w:tc>
          <w:tcPr>
            <w:tcW w:w="700" w:type="dxa"/>
            <w:tcMar>
              <w:top w:w="0" w:type="dxa"/>
              <w:bottom w:w="0" w:type="dxa"/>
            </w:tcMar>
            <w:vAlign w:val="center"/>
          </w:tcPr>
          <w:p w14:paraId="70797AFD" w14:textId="77777777" w:rsidR="00EC4A00" w:rsidRDefault="00000000">
            <w:pPr>
              <w:keepNext/>
              <w:keepLines/>
              <w:spacing w:after="0" w:line="240" w:lineRule="auto"/>
            </w:pPr>
            <w:r>
              <w:rPr>
                <w:sz w:val="18"/>
              </w:rPr>
              <w:t>968</w:t>
            </w:r>
          </w:p>
        </w:tc>
        <w:tc>
          <w:tcPr>
            <w:tcW w:w="3180" w:type="dxa"/>
            <w:tcMar>
              <w:top w:w="0" w:type="dxa"/>
              <w:bottom w:w="0" w:type="dxa"/>
            </w:tcMar>
            <w:vAlign w:val="center"/>
          </w:tcPr>
          <w:p w14:paraId="7F703F68" w14:textId="77777777" w:rsidR="00EC4A00" w:rsidRDefault="00000000">
            <w:pPr>
              <w:keepNext/>
              <w:keepLines/>
              <w:spacing w:after="0" w:line="240" w:lineRule="auto"/>
            </w:pPr>
            <w:r>
              <w:rPr>
                <w:sz w:val="18"/>
              </w:rPr>
              <w:t>Kazne i upravne mjere te ostali prihodi</w:t>
            </w:r>
          </w:p>
        </w:tc>
        <w:tc>
          <w:tcPr>
            <w:tcW w:w="700" w:type="dxa"/>
            <w:tcMar>
              <w:top w:w="0" w:type="dxa"/>
              <w:bottom w:w="0" w:type="dxa"/>
            </w:tcMar>
            <w:vAlign w:val="center"/>
          </w:tcPr>
          <w:p w14:paraId="103D7098" w14:textId="77777777" w:rsidR="00EC4A00" w:rsidRDefault="00000000">
            <w:pPr>
              <w:keepNext/>
              <w:keepLines/>
              <w:spacing w:after="0" w:line="240" w:lineRule="auto"/>
            </w:pPr>
            <w:r>
              <w:rPr>
                <w:sz w:val="18"/>
              </w:rPr>
              <w:t>968</w:t>
            </w:r>
          </w:p>
        </w:tc>
        <w:tc>
          <w:tcPr>
            <w:tcW w:w="1860" w:type="dxa"/>
            <w:tcMar>
              <w:top w:w="0" w:type="dxa"/>
              <w:bottom w:w="0" w:type="dxa"/>
            </w:tcMar>
            <w:vAlign w:val="center"/>
          </w:tcPr>
          <w:p w14:paraId="20153BC8" w14:textId="77777777" w:rsidR="00EC4A00" w:rsidRDefault="00000000">
            <w:pPr>
              <w:keepNext/>
              <w:keepLines/>
              <w:spacing w:after="0" w:line="240" w:lineRule="auto"/>
              <w:jc w:val="right"/>
            </w:pPr>
            <w:r>
              <w:rPr>
                <w:sz w:val="18"/>
              </w:rPr>
              <w:t>453,06</w:t>
            </w:r>
          </w:p>
        </w:tc>
        <w:tc>
          <w:tcPr>
            <w:tcW w:w="1860" w:type="dxa"/>
            <w:tcMar>
              <w:top w:w="0" w:type="dxa"/>
              <w:bottom w:w="0" w:type="dxa"/>
            </w:tcMar>
            <w:vAlign w:val="center"/>
          </w:tcPr>
          <w:p w14:paraId="69A322D9" w14:textId="77777777" w:rsidR="00EC4A00" w:rsidRDefault="00000000">
            <w:pPr>
              <w:keepNext/>
              <w:keepLines/>
              <w:spacing w:after="0" w:line="240" w:lineRule="auto"/>
              <w:jc w:val="right"/>
            </w:pPr>
            <w:r>
              <w:rPr>
                <w:sz w:val="18"/>
              </w:rPr>
              <w:t>34.169,42</w:t>
            </w:r>
          </w:p>
        </w:tc>
        <w:tc>
          <w:tcPr>
            <w:tcW w:w="700" w:type="dxa"/>
            <w:tcMar>
              <w:top w:w="0" w:type="dxa"/>
              <w:bottom w:w="0" w:type="dxa"/>
            </w:tcMar>
            <w:vAlign w:val="center"/>
          </w:tcPr>
          <w:p w14:paraId="327CCBB4" w14:textId="77777777" w:rsidR="00EC4A00" w:rsidRDefault="00000000">
            <w:pPr>
              <w:keepNext/>
              <w:keepLines/>
              <w:spacing w:after="0" w:line="240" w:lineRule="auto"/>
              <w:jc w:val="right"/>
            </w:pPr>
            <w:r>
              <w:rPr>
                <w:sz w:val="18"/>
              </w:rPr>
              <w:t>7541,9</w:t>
            </w:r>
          </w:p>
        </w:tc>
      </w:tr>
    </w:tbl>
    <w:p w14:paraId="1C499827" w14:textId="77777777" w:rsidR="00EC4A00" w:rsidRDefault="00EC4A00">
      <w:pPr>
        <w:spacing w:after="0"/>
      </w:pPr>
    </w:p>
    <w:p w14:paraId="4E5ECA89" w14:textId="77777777" w:rsidR="00EC4A00" w:rsidRDefault="00000000">
      <w:r>
        <w:t xml:space="preserve">Iznos iz 2025. godine odnosi se na potraživanje za penale zbog </w:t>
      </w:r>
      <w:proofErr w:type="spellStart"/>
      <w:r>
        <w:t>kašnjena</w:t>
      </w:r>
      <w:proofErr w:type="spellEnd"/>
      <w:r>
        <w:t xml:space="preserve"> radova po ugovoru o izgradnji.</w:t>
      </w:r>
    </w:p>
    <w:p w14:paraId="258CD6B8" w14:textId="77777777" w:rsidR="00EC4A00" w:rsidRDefault="00EC4A00"/>
    <w:p w14:paraId="2716085E" w14:textId="77777777" w:rsidR="00EC4A00"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4A00" w14:paraId="7A624F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4BC87B" w14:textId="77777777" w:rsidR="00EC4A0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56D15A" w14:textId="77777777" w:rsidR="00EC4A0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AA4C26" w14:textId="77777777" w:rsidR="00EC4A0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384192" w14:textId="77777777" w:rsidR="00EC4A0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F3849DE" w14:textId="77777777" w:rsidR="00EC4A0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D769C97" w14:textId="77777777" w:rsidR="00EC4A00" w:rsidRDefault="00000000">
            <w:pPr>
              <w:keepNext/>
              <w:keepLines/>
              <w:spacing w:after="0" w:line="240" w:lineRule="auto"/>
              <w:jc w:val="center"/>
            </w:pPr>
            <w:r>
              <w:rPr>
                <w:b/>
                <w:sz w:val="18"/>
              </w:rPr>
              <w:t>Indeks (%)</w:t>
            </w:r>
          </w:p>
        </w:tc>
      </w:tr>
      <w:tr w:rsidR="00EC4A00" w14:paraId="563B3BDA" w14:textId="77777777">
        <w:tblPrEx>
          <w:tblCellMar>
            <w:top w:w="0" w:type="dxa"/>
            <w:bottom w:w="0" w:type="dxa"/>
          </w:tblCellMar>
        </w:tblPrEx>
        <w:trPr>
          <w:cantSplit/>
          <w:trHeight w:val="560"/>
        </w:trPr>
        <w:tc>
          <w:tcPr>
            <w:tcW w:w="700" w:type="dxa"/>
            <w:tcMar>
              <w:top w:w="0" w:type="dxa"/>
              <w:bottom w:w="0" w:type="dxa"/>
            </w:tcMar>
            <w:vAlign w:val="center"/>
          </w:tcPr>
          <w:p w14:paraId="28A3253B" w14:textId="77777777" w:rsidR="00EC4A00" w:rsidRDefault="00000000">
            <w:pPr>
              <w:keepNext/>
              <w:keepLines/>
              <w:spacing w:after="0" w:line="240" w:lineRule="auto"/>
            </w:pPr>
            <w:r>
              <w:rPr>
                <w:sz w:val="18"/>
              </w:rPr>
              <w:t>991</w:t>
            </w:r>
          </w:p>
        </w:tc>
        <w:tc>
          <w:tcPr>
            <w:tcW w:w="3180" w:type="dxa"/>
            <w:tcMar>
              <w:top w:w="0" w:type="dxa"/>
              <w:bottom w:w="0" w:type="dxa"/>
            </w:tcMar>
            <w:vAlign w:val="center"/>
          </w:tcPr>
          <w:p w14:paraId="15D80235" w14:textId="77777777" w:rsidR="00EC4A00" w:rsidRDefault="00000000">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1AD96075" w14:textId="77777777" w:rsidR="00EC4A00" w:rsidRDefault="00000000">
            <w:pPr>
              <w:keepNext/>
              <w:keepLines/>
              <w:spacing w:after="0" w:line="240" w:lineRule="auto"/>
            </w:pPr>
            <w:r>
              <w:rPr>
                <w:sz w:val="18"/>
              </w:rPr>
              <w:t>991</w:t>
            </w:r>
          </w:p>
        </w:tc>
        <w:tc>
          <w:tcPr>
            <w:tcW w:w="1860" w:type="dxa"/>
            <w:tcMar>
              <w:top w:w="0" w:type="dxa"/>
              <w:bottom w:w="0" w:type="dxa"/>
            </w:tcMar>
            <w:vAlign w:val="center"/>
          </w:tcPr>
          <w:p w14:paraId="20561AA2" w14:textId="77777777" w:rsidR="00EC4A00" w:rsidRDefault="00000000">
            <w:pPr>
              <w:keepNext/>
              <w:keepLines/>
              <w:spacing w:after="0" w:line="240" w:lineRule="auto"/>
              <w:jc w:val="right"/>
            </w:pPr>
            <w:r>
              <w:rPr>
                <w:sz w:val="18"/>
              </w:rPr>
              <w:t>1.061.465,69</w:t>
            </w:r>
          </w:p>
        </w:tc>
        <w:tc>
          <w:tcPr>
            <w:tcW w:w="1860" w:type="dxa"/>
            <w:tcMar>
              <w:top w:w="0" w:type="dxa"/>
              <w:bottom w:w="0" w:type="dxa"/>
            </w:tcMar>
            <w:vAlign w:val="center"/>
          </w:tcPr>
          <w:p w14:paraId="2248802F" w14:textId="77777777" w:rsidR="00EC4A00" w:rsidRDefault="00000000">
            <w:pPr>
              <w:keepNext/>
              <w:keepLines/>
              <w:spacing w:after="0" w:line="240" w:lineRule="auto"/>
              <w:jc w:val="right"/>
            </w:pPr>
            <w:r>
              <w:rPr>
                <w:sz w:val="18"/>
              </w:rPr>
              <w:t>4.892.474,05</w:t>
            </w:r>
          </w:p>
        </w:tc>
        <w:tc>
          <w:tcPr>
            <w:tcW w:w="700" w:type="dxa"/>
            <w:tcMar>
              <w:top w:w="0" w:type="dxa"/>
              <w:bottom w:w="0" w:type="dxa"/>
            </w:tcMar>
            <w:vAlign w:val="center"/>
          </w:tcPr>
          <w:p w14:paraId="526A61EA" w14:textId="77777777" w:rsidR="00EC4A00" w:rsidRDefault="00000000">
            <w:pPr>
              <w:keepNext/>
              <w:keepLines/>
              <w:spacing w:after="0" w:line="240" w:lineRule="auto"/>
              <w:jc w:val="right"/>
            </w:pPr>
            <w:r>
              <w:rPr>
                <w:sz w:val="18"/>
              </w:rPr>
              <w:t>460,9</w:t>
            </w:r>
          </w:p>
        </w:tc>
      </w:tr>
    </w:tbl>
    <w:p w14:paraId="3973FEF9" w14:textId="77777777" w:rsidR="00EC4A00" w:rsidRDefault="00EC4A00">
      <w:pPr>
        <w:spacing w:after="0"/>
      </w:pPr>
    </w:p>
    <w:p w14:paraId="32097C10" w14:textId="77777777" w:rsidR="00EC4A00" w:rsidRDefault="00000000">
      <w:r>
        <w:t xml:space="preserve">Iznos u 2025. godini je značajno veći iz razloga što smo u 2025. godini evidentirali Preuzete obveze po ugovorima o nabavi roba, radova i usluga, te smo evidentirali zaprimljene zadužnice u iznosu od 2.221.073,08 EUR za koje imamo ustrojenu analitičku evidenciju, ali nisu bile evidentirane u </w:t>
      </w:r>
      <w:proofErr w:type="spellStart"/>
      <w:r>
        <w:t>izvanbilančnim</w:t>
      </w:r>
      <w:proofErr w:type="spellEnd"/>
      <w:r>
        <w:t xml:space="preserve"> zapisima.</w:t>
      </w:r>
    </w:p>
    <w:p w14:paraId="30E930FA" w14:textId="77777777" w:rsidR="00EC4A00" w:rsidRDefault="00EC4A00"/>
    <w:p w14:paraId="7D08C560" w14:textId="77777777" w:rsidR="00EC4A00" w:rsidRDefault="00000000">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4A00" w14:paraId="75DDF35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88FCEB" w14:textId="77777777" w:rsidR="00EC4A0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5BA5C1" w14:textId="77777777" w:rsidR="00EC4A0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F2A38C" w14:textId="77777777" w:rsidR="00EC4A0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7901D0" w14:textId="77777777" w:rsidR="00EC4A0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C4734C5" w14:textId="77777777" w:rsidR="00EC4A0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2C049DA" w14:textId="77777777" w:rsidR="00EC4A00" w:rsidRDefault="00000000">
            <w:pPr>
              <w:keepNext/>
              <w:keepLines/>
              <w:spacing w:after="0" w:line="240" w:lineRule="auto"/>
              <w:jc w:val="center"/>
            </w:pPr>
            <w:r>
              <w:rPr>
                <w:b/>
                <w:sz w:val="18"/>
              </w:rPr>
              <w:t>Indeks (%)</w:t>
            </w:r>
          </w:p>
        </w:tc>
      </w:tr>
      <w:tr w:rsidR="00EC4A00" w14:paraId="7730FED4" w14:textId="77777777">
        <w:tblPrEx>
          <w:tblCellMar>
            <w:top w:w="0" w:type="dxa"/>
            <w:bottom w:w="0" w:type="dxa"/>
          </w:tblCellMar>
        </w:tblPrEx>
        <w:trPr>
          <w:cantSplit/>
          <w:trHeight w:val="560"/>
        </w:trPr>
        <w:tc>
          <w:tcPr>
            <w:tcW w:w="700" w:type="dxa"/>
            <w:tcMar>
              <w:top w:w="0" w:type="dxa"/>
              <w:bottom w:w="0" w:type="dxa"/>
            </w:tcMar>
            <w:vAlign w:val="center"/>
          </w:tcPr>
          <w:p w14:paraId="5ECCD420" w14:textId="77777777" w:rsidR="00EC4A00" w:rsidRDefault="00000000">
            <w:pPr>
              <w:keepNext/>
              <w:keepLines/>
              <w:spacing w:after="0" w:line="240" w:lineRule="auto"/>
            </w:pPr>
            <w:r>
              <w:rPr>
                <w:sz w:val="18"/>
              </w:rPr>
              <w:t>92224</w:t>
            </w:r>
          </w:p>
        </w:tc>
        <w:tc>
          <w:tcPr>
            <w:tcW w:w="3180" w:type="dxa"/>
            <w:tcMar>
              <w:top w:w="0" w:type="dxa"/>
              <w:bottom w:w="0" w:type="dxa"/>
            </w:tcMar>
            <w:vAlign w:val="center"/>
          </w:tcPr>
          <w:p w14:paraId="72F2BE24" w14:textId="77777777" w:rsidR="00EC4A00" w:rsidRDefault="00000000">
            <w:pPr>
              <w:keepNext/>
              <w:keepLines/>
              <w:spacing w:after="0" w:line="240" w:lineRule="auto"/>
            </w:pPr>
            <w:r>
              <w:rPr>
                <w:sz w:val="18"/>
              </w:rPr>
              <w:t>Manjak prihoda poslovanja - ispravci iz prethodnih razdoblja</w:t>
            </w:r>
          </w:p>
        </w:tc>
        <w:tc>
          <w:tcPr>
            <w:tcW w:w="700" w:type="dxa"/>
            <w:tcMar>
              <w:top w:w="0" w:type="dxa"/>
              <w:bottom w:w="0" w:type="dxa"/>
            </w:tcMar>
            <w:vAlign w:val="center"/>
          </w:tcPr>
          <w:p w14:paraId="65756835" w14:textId="77777777" w:rsidR="00EC4A00" w:rsidRDefault="00000000">
            <w:pPr>
              <w:keepNext/>
              <w:keepLines/>
              <w:spacing w:after="0" w:line="240" w:lineRule="auto"/>
            </w:pPr>
            <w:r>
              <w:rPr>
                <w:sz w:val="18"/>
              </w:rPr>
              <w:t>92224</w:t>
            </w:r>
          </w:p>
        </w:tc>
        <w:tc>
          <w:tcPr>
            <w:tcW w:w="1860" w:type="dxa"/>
            <w:tcMar>
              <w:top w:w="0" w:type="dxa"/>
              <w:bottom w:w="0" w:type="dxa"/>
            </w:tcMar>
            <w:vAlign w:val="center"/>
          </w:tcPr>
          <w:p w14:paraId="642BA047" w14:textId="77777777" w:rsidR="00EC4A00" w:rsidRDefault="00000000">
            <w:pPr>
              <w:keepNext/>
              <w:keepLines/>
              <w:spacing w:after="0" w:line="240" w:lineRule="auto"/>
              <w:jc w:val="right"/>
            </w:pPr>
            <w:r>
              <w:rPr>
                <w:sz w:val="18"/>
              </w:rPr>
              <w:t>42.700,00</w:t>
            </w:r>
          </w:p>
        </w:tc>
        <w:tc>
          <w:tcPr>
            <w:tcW w:w="1860" w:type="dxa"/>
            <w:tcMar>
              <w:top w:w="0" w:type="dxa"/>
              <w:bottom w:w="0" w:type="dxa"/>
            </w:tcMar>
            <w:vAlign w:val="center"/>
          </w:tcPr>
          <w:p w14:paraId="78B0BAA0" w14:textId="77777777" w:rsidR="00EC4A00" w:rsidRDefault="00000000">
            <w:pPr>
              <w:keepNext/>
              <w:keepLines/>
              <w:spacing w:after="0" w:line="240" w:lineRule="auto"/>
              <w:jc w:val="right"/>
            </w:pPr>
            <w:r>
              <w:rPr>
                <w:sz w:val="18"/>
              </w:rPr>
              <w:t>0,00</w:t>
            </w:r>
          </w:p>
        </w:tc>
        <w:tc>
          <w:tcPr>
            <w:tcW w:w="700" w:type="dxa"/>
            <w:tcMar>
              <w:top w:w="0" w:type="dxa"/>
              <w:bottom w:w="0" w:type="dxa"/>
            </w:tcMar>
            <w:vAlign w:val="center"/>
          </w:tcPr>
          <w:p w14:paraId="2EF48F7A" w14:textId="77777777" w:rsidR="00EC4A00" w:rsidRDefault="00000000">
            <w:pPr>
              <w:keepNext/>
              <w:keepLines/>
              <w:spacing w:after="0" w:line="240" w:lineRule="auto"/>
              <w:jc w:val="right"/>
            </w:pPr>
            <w:r>
              <w:rPr>
                <w:sz w:val="18"/>
              </w:rPr>
              <w:t>0</w:t>
            </w:r>
          </w:p>
        </w:tc>
      </w:tr>
    </w:tbl>
    <w:p w14:paraId="2DACFE1B" w14:textId="77777777" w:rsidR="00EC4A00" w:rsidRDefault="00EC4A00">
      <w:pPr>
        <w:spacing w:after="0"/>
      </w:pPr>
    </w:p>
    <w:p w14:paraId="609D2BA5" w14:textId="77777777" w:rsidR="00EC4A00" w:rsidRDefault="00000000">
      <w:r>
        <w:t xml:space="preserve">Rezultat godine umanjen je za 42.700,00 EUR jer je u 2025. godini vraćena kapitalna pomoć Zagrebačkoj županiji iz razloga što se odustalo od izvršenja projekta za koji smo dobili sredstva. Od projekta se odustalo jer se pokušava doći do većeg iznosa sufinanciranja, za što smo i aplicirali u 2025. godini, te čekamo </w:t>
      </w:r>
      <w:proofErr w:type="spellStart"/>
      <w:r>
        <w:t>razultate</w:t>
      </w:r>
      <w:proofErr w:type="spellEnd"/>
      <w:r>
        <w:t xml:space="preserve"> natječaja. Iznos se nalazio u prenesenom višku iz 2024. godine.</w:t>
      </w:r>
    </w:p>
    <w:p w14:paraId="08A050FB" w14:textId="77777777" w:rsidR="00EC4A00" w:rsidRDefault="00EC4A00"/>
    <w:p w14:paraId="094F6037" w14:textId="77777777" w:rsidR="00EC4A00"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4A00" w14:paraId="3F6934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2AC5D8" w14:textId="77777777" w:rsidR="00EC4A0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F4BB39" w14:textId="77777777" w:rsidR="00EC4A0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BF45B0" w14:textId="77777777" w:rsidR="00EC4A0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E12B75" w14:textId="77777777" w:rsidR="00EC4A0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04CFC06" w14:textId="77777777" w:rsidR="00EC4A0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46D47D3" w14:textId="77777777" w:rsidR="00EC4A00" w:rsidRDefault="00000000">
            <w:pPr>
              <w:keepNext/>
              <w:keepLines/>
              <w:spacing w:after="0" w:line="240" w:lineRule="auto"/>
              <w:jc w:val="center"/>
            </w:pPr>
            <w:r>
              <w:rPr>
                <w:b/>
                <w:sz w:val="18"/>
              </w:rPr>
              <w:t>Indeks (%)</w:t>
            </w:r>
          </w:p>
        </w:tc>
      </w:tr>
      <w:tr w:rsidR="00EC4A00" w14:paraId="335686E4" w14:textId="77777777">
        <w:tblPrEx>
          <w:tblCellMar>
            <w:top w:w="0" w:type="dxa"/>
            <w:bottom w:w="0" w:type="dxa"/>
          </w:tblCellMar>
        </w:tblPrEx>
        <w:trPr>
          <w:cantSplit/>
          <w:trHeight w:val="560"/>
        </w:trPr>
        <w:tc>
          <w:tcPr>
            <w:tcW w:w="700" w:type="dxa"/>
            <w:tcMar>
              <w:top w:w="0" w:type="dxa"/>
              <w:bottom w:w="0" w:type="dxa"/>
            </w:tcMar>
            <w:vAlign w:val="center"/>
          </w:tcPr>
          <w:p w14:paraId="4218C3EC" w14:textId="77777777" w:rsidR="00EC4A00" w:rsidRDefault="00000000">
            <w:pPr>
              <w:keepNext/>
              <w:keepLines/>
              <w:spacing w:after="0" w:line="240" w:lineRule="auto"/>
            </w:pPr>
            <w:r>
              <w:rPr>
                <w:sz w:val="18"/>
              </w:rPr>
              <w:t>99641</w:t>
            </w:r>
          </w:p>
        </w:tc>
        <w:tc>
          <w:tcPr>
            <w:tcW w:w="3180" w:type="dxa"/>
            <w:tcMar>
              <w:top w:w="0" w:type="dxa"/>
              <w:bottom w:w="0" w:type="dxa"/>
            </w:tcMar>
            <w:vAlign w:val="center"/>
          </w:tcPr>
          <w:p w14:paraId="4B211458" w14:textId="77777777" w:rsidR="00EC4A00" w:rsidRDefault="00000000">
            <w:pPr>
              <w:keepNext/>
              <w:keepLines/>
              <w:spacing w:after="0" w:line="240" w:lineRule="auto"/>
            </w:pPr>
            <w:r>
              <w:rPr>
                <w:sz w:val="18"/>
              </w:rPr>
              <w:t>Instrumenti osiguranja plaćanja</w:t>
            </w:r>
          </w:p>
        </w:tc>
        <w:tc>
          <w:tcPr>
            <w:tcW w:w="700" w:type="dxa"/>
            <w:tcMar>
              <w:top w:w="0" w:type="dxa"/>
              <w:bottom w:w="0" w:type="dxa"/>
            </w:tcMar>
            <w:vAlign w:val="center"/>
          </w:tcPr>
          <w:p w14:paraId="4F16451E" w14:textId="77777777" w:rsidR="00EC4A00" w:rsidRDefault="00000000">
            <w:pPr>
              <w:keepNext/>
              <w:keepLines/>
              <w:spacing w:after="0" w:line="240" w:lineRule="auto"/>
            </w:pPr>
            <w:r>
              <w:rPr>
                <w:sz w:val="18"/>
              </w:rPr>
              <w:t>99641</w:t>
            </w:r>
          </w:p>
        </w:tc>
        <w:tc>
          <w:tcPr>
            <w:tcW w:w="1860" w:type="dxa"/>
            <w:tcMar>
              <w:top w:w="0" w:type="dxa"/>
              <w:bottom w:w="0" w:type="dxa"/>
            </w:tcMar>
            <w:vAlign w:val="center"/>
          </w:tcPr>
          <w:p w14:paraId="24665EE0" w14:textId="77777777" w:rsidR="00EC4A00" w:rsidRDefault="00000000">
            <w:pPr>
              <w:keepNext/>
              <w:keepLines/>
              <w:spacing w:after="0" w:line="240" w:lineRule="auto"/>
              <w:jc w:val="right"/>
            </w:pPr>
            <w:r>
              <w:rPr>
                <w:sz w:val="18"/>
              </w:rPr>
              <w:t>1.022.720,35</w:t>
            </w:r>
          </w:p>
        </w:tc>
        <w:tc>
          <w:tcPr>
            <w:tcW w:w="1860" w:type="dxa"/>
            <w:tcMar>
              <w:top w:w="0" w:type="dxa"/>
              <w:bottom w:w="0" w:type="dxa"/>
            </w:tcMar>
            <w:vAlign w:val="center"/>
          </w:tcPr>
          <w:p w14:paraId="06527C17" w14:textId="77777777" w:rsidR="00EC4A00" w:rsidRDefault="00000000">
            <w:pPr>
              <w:keepNext/>
              <w:keepLines/>
              <w:spacing w:after="0" w:line="240" w:lineRule="auto"/>
              <w:jc w:val="right"/>
            </w:pPr>
            <w:r>
              <w:rPr>
                <w:sz w:val="18"/>
              </w:rPr>
              <w:t>3.356.251,33</w:t>
            </w:r>
          </w:p>
        </w:tc>
        <w:tc>
          <w:tcPr>
            <w:tcW w:w="700" w:type="dxa"/>
            <w:tcMar>
              <w:top w:w="0" w:type="dxa"/>
              <w:bottom w:w="0" w:type="dxa"/>
            </w:tcMar>
            <w:vAlign w:val="center"/>
          </w:tcPr>
          <w:p w14:paraId="256F2120" w14:textId="77777777" w:rsidR="00EC4A00" w:rsidRDefault="00000000">
            <w:pPr>
              <w:keepNext/>
              <w:keepLines/>
              <w:spacing w:after="0" w:line="240" w:lineRule="auto"/>
              <w:jc w:val="right"/>
            </w:pPr>
            <w:r>
              <w:rPr>
                <w:sz w:val="18"/>
              </w:rPr>
              <w:t>328,2</w:t>
            </w:r>
          </w:p>
        </w:tc>
      </w:tr>
    </w:tbl>
    <w:p w14:paraId="1981B07F" w14:textId="77777777" w:rsidR="00EC4A00" w:rsidRDefault="00EC4A00">
      <w:pPr>
        <w:spacing w:after="0"/>
      </w:pPr>
    </w:p>
    <w:p w14:paraId="1F5CBF8C" w14:textId="77777777" w:rsidR="00EC4A00" w:rsidRDefault="00000000">
      <w:r>
        <w:t xml:space="preserve">Iznos u 2025. godini je značajno veći iz razloga što smo u 2025. godini evidentirali zaprimljene zadužnice u iznosu od 2.221.073,08 EUR za koje imamo ustrojenu analitičku evidenciju, ali nisu bile evidentirane u </w:t>
      </w:r>
      <w:proofErr w:type="spellStart"/>
      <w:r>
        <w:t>izvanbilančnim</w:t>
      </w:r>
      <w:proofErr w:type="spellEnd"/>
      <w:r>
        <w:t xml:space="preserve"> zapisima.</w:t>
      </w:r>
    </w:p>
    <w:p w14:paraId="442D154E" w14:textId="77777777" w:rsidR="00EC4A00" w:rsidRDefault="00EC4A00"/>
    <w:p w14:paraId="10973B10" w14:textId="77777777" w:rsidR="00EC4A00" w:rsidRDefault="00000000">
      <w:pPr>
        <w:keepNext/>
        <w:spacing w:line="240" w:lineRule="auto"/>
        <w:jc w:val="center"/>
      </w:pPr>
      <w:r>
        <w:rPr>
          <w:b/>
          <w:sz w:val="28"/>
        </w:rPr>
        <w:t>Promjene u vrijednosti i obujmu imovine i obveza</w:t>
      </w:r>
    </w:p>
    <w:p w14:paraId="14C1939B" w14:textId="77777777" w:rsidR="00EC4A00"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4A00" w14:paraId="0C2110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485D06" w14:textId="77777777" w:rsidR="00EC4A0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25A678" w14:textId="77777777" w:rsidR="00EC4A0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7003AA" w14:textId="77777777" w:rsidR="00EC4A0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4961D4" w14:textId="77777777" w:rsidR="00EC4A00"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53AF062" w14:textId="77777777" w:rsidR="00EC4A00"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124CEDF" w14:textId="77777777" w:rsidR="00EC4A00" w:rsidRDefault="00000000">
            <w:pPr>
              <w:keepNext/>
              <w:keepLines/>
              <w:spacing w:after="0" w:line="240" w:lineRule="auto"/>
              <w:jc w:val="center"/>
            </w:pPr>
            <w:r>
              <w:rPr>
                <w:b/>
                <w:sz w:val="18"/>
              </w:rPr>
              <w:t>Indeks (%)</w:t>
            </w:r>
          </w:p>
        </w:tc>
      </w:tr>
      <w:tr w:rsidR="00EC4A00" w14:paraId="623A759C" w14:textId="77777777">
        <w:tblPrEx>
          <w:tblCellMar>
            <w:top w:w="0" w:type="dxa"/>
            <w:bottom w:w="0" w:type="dxa"/>
          </w:tblCellMar>
        </w:tblPrEx>
        <w:trPr>
          <w:cantSplit/>
          <w:trHeight w:val="560"/>
        </w:trPr>
        <w:tc>
          <w:tcPr>
            <w:tcW w:w="700" w:type="dxa"/>
            <w:tcMar>
              <w:top w:w="0" w:type="dxa"/>
              <w:bottom w:w="0" w:type="dxa"/>
            </w:tcMar>
            <w:vAlign w:val="center"/>
          </w:tcPr>
          <w:p w14:paraId="6B8BE053" w14:textId="77777777" w:rsidR="00EC4A00" w:rsidRDefault="00EC4A00">
            <w:pPr>
              <w:keepNext/>
              <w:keepLines/>
              <w:spacing w:after="0" w:line="240" w:lineRule="auto"/>
            </w:pPr>
          </w:p>
        </w:tc>
        <w:tc>
          <w:tcPr>
            <w:tcW w:w="3180" w:type="dxa"/>
            <w:tcMar>
              <w:top w:w="0" w:type="dxa"/>
              <w:bottom w:w="0" w:type="dxa"/>
            </w:tcMar>
            <w:vAlign w:val="center"/>
          </w:tcPr>
          <w:p w14:paraId="7029BCCC" w14:textId="77777777" w:rsidR="00EC4A00"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0C3CC6A3" w14:textId="77777777" w:rsidR="00EC4A00" w:rsidRDefault="00000000">
            <w:pPr>
              <w:keepNext/>
              <w:keepLines/>
              <w:spacing w:after="0" w:line="240" w:lineRule="auto"/>
            </w:pPr>
            <w:r>
              <w:rPr>
                <w:sz w:val="18"/>
              </w:rPr>
              <w:t>P003</w:t>
            </w:r>
          </w:p>
        </w:tc>
        <w:tc>
          <w:tcPr>
            <w:tcW w:w="1860" w:type="dxa"/>
            <w:tcMar>
              <w:top w:w="0" w:type="dxa"/>
              <w:bottom w:w="0" w:type="dxa"/>
            </w:tcMar>
            <w:vAlign w:val="center"/>
          </w:tcPr>
          <w:p w14:paraId="129D1DAE" w14:textId="77777777" w:rsidR="00EC4A00" w:rsidRDefault="00000000">
            <w:pPr>
              <w:keepNext/>
              <w:keepLines/>
              <w:spacing w:after="0" w:line="240" w:lineRule="auto"/>
              <w:jc w:val="right"/>
            </w:pPr>
            <w:r>
              <w:rPr>
                <w:sz w:val="18"/>
              </w:rPr>
              <w:t>0,00</w:t>
            </w:r>
          </w:p>
        </w:tc>
        <w:tc>
          <w:tcPr>
            <w:tcW w:w="1860" w:type="dxa"/>
            <w:tcMar>
              <w:top w:w="0" w:type="dxa"/>
              <w:bottom w:w="0" w:type="dxa"/>
            </w:tcMar>
            <w:vAlign w:val="center"/>
          </w:tcPr>
          <w:p w14:paraId="3088541C" w14:textId="77777777" w:rsidR="00EC4A00" w:rsidRDefault="00000000">
            <w:pPr>
              <w:keepNext/>
              <w:keepLines/>
              <w:spacing w:after="0" w:line="240" w:lineRule="auto"/>
              <w:jc w:val="right"/>
            </w:pPr>
            <w:r>
              <w:rPr>
                <w:sz w:val="18"/>
              </w:rPr>
              <w:t>201.136,87</w:t>
            </w:r>
          </w:p>
        </w:tc>
        <w:tc>
          <w:tcPr>
            <w:tcW w:w="700" w:type="dxa"/>
            <w:tcMar>
              <w:top w:w="0" w:type="dxa"/>
              <w:bottom w:w="0" w:type="dxa"/>
            </w:tcMar>
            <w:vAlign w:val="center"/>
          </w:tcPr>
          <w:p w14:paraId="790F7CFA" w14:textId="77777777" w:rsidR="00EC4A00" w:rsidRDefault="00000000">
            <w:pPr>
              <w:keepNext/>
              <w:keepLines/>
              <w:spacing w:after="0" w:line="240" w:lineRule="auto"/>
              <w:jc w:val="right"/>
            </w:pPr>
            <w:r>
              <w:rPr>
                <w:sz w:val="18"/>
              </w:rPr>
              <w:t>-</w:t>
            </w:r>
          </w:p>
        </w:tc>
      </w:tr>
    </w:tbl>
    <w:p w14:paraId="77BEC5FF" w14:textId="77777777" w:rsidR="00EC4A00" w:rsidRDefault="00EC4A00">
      <w:pPr>
        <w:spacing w:after="0"/>
      </w:pPr>
    </w:p>
    <w:p w14:paraId="6CBED027" w14:textId="77777777" w:rsidR="00EC4A00" w:rsidRDefault="00000000">
      <w:r>
        <w:t>Iznos se odnosi na ispravak vrijednosti proizvedene dugotrajne imovine u 2025. godini.</w:t>
      </w:r>
    </w:p>
    <w:p w14:paraId="6F446692" w14:textId="77777777" w:rsidR="00EC4A00" w:rsidRDefault="00EC4A00"/>
    <w:p w14:paraId="2E1FD95D" w14:textId="77777777" w:rsidR="00EC4A00"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4A00" w14:paraId="679951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E29509" w14:textId="77777777" w:rsidR="00EC4A0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7C425B" w14:textId="77777777" w:rsidR="00EC4A0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0A467E" w14:textId="77777777" w:rsidR="00EC4A0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3F3AC5" w14:textId="77777777" w:rsidR="00EC4A00"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0BE8017" w14:textId="77777777" w:rsidR="00EC4A00"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744DB2E" w14:textId="77777777" w:rsidR="00EC4A00" w:rsidRDefault="00000000">
            <w:pPr>
              <w:keepNext/>
              <w:keepLines/>
              <w:spacing w:after="0" w:line="240" w:lineRule="auto"/>
              <w:jc w:val="center"/>
            </w:pPr>
            <w:r>
              <w:rPr>
                <w:b/>
                <w:sz w:val="18"/>
              </w:rPr>
              <w:t>Indeks (%)</w:t>
            </w:r>
          </w:p>
        </w:tc>
      </w:tr>
      <w:tr w:rsidR="00EC4A00" w14:paraId="508EE76F" w14:textId="77777777">
        <w:tblPrEx>
          <w:tblCellMar>
            <w:top w:w="0" w:type="dxa"/>
            <w:bottom w:w="0" w:type="dxa"/>
          </w:tblCellMar>
        </w:tblPrEx>
        <w:trPr>
          <w:cantSplit/>
          <w:trHeight w:val="560"/>
        </w:trPr>
        <w:tc>
          <w:tcPr>
            <w:tcW w:w="700" w:type="dxa"/>
            <w:tcMar>
              <w:top w:w="0" w:type="dxa"/>
              <w:bottom w:w="0" w:type="dxa"/>
            </w:tcMar>
            <w:vAlign w:val="center"/>
          </w:tcPr>
          <w:p w14:paraId="7FEA8443" w14:textId="77777777" w:rsidR="00EC4A00" w:rsidRDefault="00EC4A00">
            <w:pPr>
              <w:keepNext/>
              <w:keepLines/>
              <w:spacing w:after="0" w:line="240" w:lineRule="auto"/>
            </w:pPr>
          </w:p>
        </w:tc>
        <w:tc>
          <w:tcPr>
            <w:tcW w:w="3180" w:type="dxa"/>
            <w:tcMar>
              <w:top w:w="0" w:type="dxa"/>
              <w:bottom w:w="0" w:type="dxa"/>
            </w:tcMar>
            <w:vAlign w:val="center"/>
          </w:tcPr>
          <w:p w14:paraId="62E0F121" w14:textId="77777777" w:rsidR="00EC4A00" w:rsidRDefault="00000000">
            <w:pPr>
              <w:keepNext/>
              <w:keepLines/>
              <w:spacing w:after="0" w:line="240" w:lineRule="auto"/>
            </w:pPr>
            <w:proofErr w:type="spellStart"/>
            <w:r>
              <w:rPr>
                <w:sz w:val="18"/>
              </w:rPr>
              <w:t>Neproizvedena</w:t>
            </w:r>
            <w:proofErr w:type="spellEnd"/>
            <w:r>
              <w:rPr>
                <w:sz w:val="18"/>
              </w:rPr>
              <w:t xml:space="preserve"> dugotrajna imovina</w:t>
            </w:r>
          </w:p>
        </w:tc>
        <w:tc>
          <w:tcPr>
            <w:tcW w:w="700" w:type="dxa"/>
            <w:tcMar>
              <w:top w:w="0" w:type="dxa"/>
              <w:bottom w:w="0" w:type="dxa"/>
            </w:tcMar>
            <w:vAlign w:val="center"/>
          </w:tcPr>
          <w:p w14:paraId="6A8F6351" w14:textId="77777777" w:rsidR="00EC4A00" w:rsidRDefault="00000000">
            <w:pPr>
              <w:keepNext/>
              <w:keepLines/>
              <w:spacing w:after="0" w:line="240" w:lineRule="auto"/>
            </w:pPr>
            <w:r>
              <w:rPr>
                <w:sz w:val="18"/>
              </w:rPr>
              <w:t>P017</w:t>
            </w:r>
          </w:p>
        </w:tc>
        <w:tc>
          <w:tcPr>
            <w:tcW w:w="1860" w:type="dxa"/>
            <w:tcMar>
              <w:top w:w="0" w:type="dxa"/>
              <w:bottom w:w="0" w:type="dxa"/>
            </w:tcMar>
            <w:vAlign w:val="center"/>
          </w:tcPr>
          <w:p w14:paraId="19E1FC96" w14:textId="77777777" w:rsidR="00EC4A00" w:rsidRDefault="00000000">
            <w:pPr>
              <w:keepNext/>
              <w:keepLines/>
              <w:spacing w:after="0" w:line="240" w:lineRule="auto"/>
              <w:jc w:val="right"/>
            </w:pPr>
            <w:r>
              <w:rPr>
                <w:sz w:val="18"/>
              </w:rPr>
              <w:t>28.900,00</w:t>
            </w:r>
          </w:p>
        </w:tc>
        <w:tc>
          <w:tcPr>
            <w:tcW w:w="1860" w:type="dxa"/>
            <w:tcMar>
              <w:top w:w="0" w:type="dxa"/>
              <w:bottom w:w="0" w:type="dxa"/>
            </w:tcMar>
            <w:vAlign w:val="center"/>
          </w:tcPr>
          <w:p w14:paraId="0DA3B806" w14:textId="77777777" w:rsidR="00EC4A00" w:rsidRDefault="00000000">
            <w:pPr>
              <w:keepNext/>
              <w:keepLines/>
              <w:spacing w:after="0" w:line="240" w:lineRule="auto"/>
              <w:jc w:val="right"/>
            </w:pPr>
            <w:r>
              <w:rPr>
                <w:sz w:val="18"/>
              </w:rPr>
              <w:t>0,00</w:t>
            </w:r>
          </w:p>
        </w:tc>
        <w:tc>
          <w:tcPr>
            <w:tcW w:w="700" w:type="dxa"/>
            <w:tcMar>
              <w:top w:w="0" w:type="dxa"/>
              <w:bottom w:w="0" w:type="dxa"/>
            </w:tcMar>
            <w:vAlign w:val="center"/>
          </w:tcPr>
          <w:p w14:paraId="5CD77420" w14:textId="77777777" w:rsidR="00EC4A00" w:rsidRDefault="00000000">
            <w:pPr>
              <w:keepNext/>
              <w:keepLines/>
              <w:spacing w:after="0" w:line="240" w:lineRule="auto"/>
              <w:jc w:val="right"/>
            </w:pPr>
            <w:r>
              <w:rPr>
                <w:sz w:val="18"/>
              </w:rPr>
              <w:t>0</w:t>
            </w:r>
          </w:p>
        </w:tc>
      </w:tr>
    </w:tbl>
    <w:p w14:paraId="1551782D" w14:textId="77777777" w:rsidR="00EC4A00" w:rsidRDefault="00EC4A00">
      <w:pPr>
        <w:spacing w:after="0"/>
      </w:pPr>
    </w:p>
    <w:p w14:paraId="717C0A92" w14:textId="77777777" w:rsidR="00EC4A00" w:rsidRDefault="00000000">
      <w:r>
        <w:lastRenderedPageBreak/>
        <w:t xml:space="preserve">Općina je od Zagrebačke Županije dobila zemljište  za izgradnju </w:t>
      </w:r>
      <w:proofErr w:type="spellStart"/>
      <w:r>
        <w:t>reciklažnog</w:t>
      </w:r>
      <w:proofErr w:type="spellEnd"/>
      <w:r>
        <w:t xml:space="preserve"> dvorišta u iznosu 28.900,00 EUR. </w:t>
      </w:r>
    </w:p>
    <w:p w14:paraId="3EAE7408" w14:textId="77777777" w:rsidR="00EC4A00" w:rsidRDefault="00EC4A00"/>
    <w:p w14:paraId="45A62D73" w14:textId="77777777" w:rsidR="00EC4A00"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4A00" w14:paraId="696B65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2A66C1" w14:textId="77777777" w:rsidR="00EC4A0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B4A2A6" w14:textId="77777777" w:rsidR="00EC4A0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D09E69" w14:textId="77777777" w:rsidR="00EC4A0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59EF66" w14:textId="77777777" w:rsidR="00EC4A00"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341D9F3" w14:textId="77777777" w:rsidR="00EC4A00"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052F41A" w14:textId="77777777" w:rsidR="00EC4A00" w:rsidRDefault="00000000">
            <w:pPr>
              <w:keepNext/>
              <w:keepLines/>
              <w:spacing w:after="0" w:line="240" w:lineRule="auto"/>
              <w:jc w:val="center"/>
            </w:pPr>
            <w:r>
              <w:rPr>
                <w:b/>
                <w:sz w:val="18"/>
              </w:rPr>
              <w:t>Indeks (%)</w:t>
            </w:r>
          </w:p>
        </w:tc>
      </w:tr>
      <w:tr w:rsidR="00EC4A00" w14:paraId="79A97029" w14:textId="77777777">
        <w:tblPrEx>
          <w:tblCellMar>
            <w:top w:w="0" w:type="dxa"/>
            <w:bottom w:w="0" w:type="dxa"/>
          </w:tblCellMar>
        </w:tblPrEx>
        <w:trPr>
          <w:cantSplit/>
          <w:trHeight w:val="560"/>
        </w:trPr>
        <w:tc>
          <w:tcPr>
            <w:tcW w:w="700" w:type="dxa"/>
            <w:tcMar>
              <w:top w:w="0" w:type="dxa"/>
              <w:bottom w:w="0" w:type="dxa"/>
            </w:tcMar>
            <w:vAlign w:val="center"/>
          </w:tcPr>
          <w:p w14:paraId="58201571" w14:textId="77777777" w:rsidR="00EC4A00" w:rsidRDefault="00EC4A00">
            <w:pPr>
              <w:keepNext/>
              <w:keepLines/>
              <w:spacing w:after="0" w:line="240" w:lineRule="auto"/>
            </w:pPr>
          </w:p>
        </w:tc>
        <w:tc>
          <w:tcPr>
            <w:tcW w:w="3180" w:type="dxa"/>
            <w:tcMar>
              <w:top w:w="0" w:type="dxa"/>
              <w:bottom w:w="0" w:type="dxa"/>
            </w:tcMar>
            <w:vAlign w:val="center"/>
          </w:tcPr>
          <w:p w14:paraId="61E36505" w14:textId="77777777" w:rsidR="00EC4A00"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6BA749E7" w14:textId="77777777" w:rsidR="00EC4A00" w:rsidRDefault="00000000">
            <w:pPr>
              <w:keepNext/>
              <w:keepLines/>
              <w:spacing w:after="0" w:line="240" w:lineRule="auto"/>
            </w:pPr>
            <w:r>
              <w:rPr>
                <w:sz w:val="18"/>
              </w:rPr>
              <w:t>P018</w:t>
            </w:r>
          </w:p>
        </w:tc>
        <w:tc>
          <w:tcPr>
            <w:tcW w:w="1860" w:type="dxa"/>
            <w:tcMar>
              <w:top w:w="0" w:type="dxa"/>
              <w:bottom w:w="0" w:type="dxa"/>
            </w:tcMar>
            <w:vAlign w:val="center"/>
          </w:tcPr>
          <w:p w14:paraId="0BCB2200" w14:textId="77777777" w:rsidR="00EC4A00" w:rsidRDefault="00000000">
            <w:pPr>
              <w:keepNext/>
              <w:keepLines/>
              <w:spacing w:after="0" w:line="240" w:lineRule="auto"/>
              <w:jc w:val="right"/>
            </w:pPr>
            <w:r>
              <w:rPr>
                <w:sz w:val="18"/>
              </w:rPr>
              <w:t>0,00</w:t>
            </w:r>
          </w:p>
        </w:tc>
        <w:tc>
          <w:tcPr>
            <w:tcW w:w="1860" w:type="dxa"/>
            <w:tcMar>
              <w:top w:w="0" w:type="dxa"/>
              <w:bottom w:w="0" w:type="dxa"/>
            </w:tcMar>
            <w:vAlign w:val="center"/>
          </w:tcPr>
          <w:p w14:paraId="0AE40FE1" w14:textId="77777777" w:rsidR="00EC4A00" w:rsidRDefault="00000000">
            <w:pPr>
              <w:keepNext/>
              <w:keepLines/>
              <w:spacing w:after="0" w:line="240" w:lineRule="auto"/>
              <w:jc w:val="right"/>
            </w:pPr>
            <w:r>
              <w:rPr>
                <w:sz w:val="18"/>
              </w:rPr>
              <w:t>13.004,92</w:t>
            </w:r>
          </w:p>
        </w:tc>
        <w:tc>
          <w:tcPr>
            <w:tcW w:w="700" w:type="dxa"/>
            <w:tcMar>
              <w:top w:w="0" w:type="dxa"/>
              <w:bottom w:w="0" w:type="dxa"/>
            </w:tcMar>
            <w:vAlign w:val="center"/>
          </w:tcPr>
          <w:p w14:paraId="6A41CEDA" w14:textId="77777777" w:rsidR="00EC4A00" w:rsidRDefault="00000000">
            <w:pPr>
              <w:keepNext/>
              <w:keepLines/>
              <w:spacing w:after="0" w:line="240" w:lineRule="auto"/>
              <w:jc w:val="right"/>
            </w:pPr>
            <w:r>
              <w:rPr>
                <w:sz w:val="18"/>
              </w:rPr>
              <w:t>-</w:t>
            </w:r>
          </w:p>
        </w:tc>
      </w:tr>
    </w:tbl>
    <w:p w14:paraId="7440D578" w14:textId="77777777" w:rsidR="00EC4A00" w:rsidRDefault="00EC4A00">
      <w:pPr>
        <w:spacing w:after="0"/>
      </w:pPr>
    </w:p>
    <w:p w14:paraId="764A511B" w14:textId="77777777" w:rsidR="00EC4A00" w:rsidRDefault="00000000">
      <w:r>
        <w:t>Općina je darovala informatičku opremu Ministarstvu unutarnjih poslova u iznosu 1.485,10 EUR. Ostatak iznosa odnosi se na imovinu uništenu i iskazanu u Zapisniku o uništenju u 2025. godini po provedenoj inventuri na 31.12.2024.</w:t>
      </w:r>
    </w:p>
    <w:p w14:paraId="1C166409" w14:textId="77777777" w:rsidR="00EC4A00" w:rsidRDefault="00EC4A00"/>
    <w:p w14:paraId="22085E0D" w14:textId="77777777" w:rsidR="00EC4A00"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4A00" w14:paraId="22C6BC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0CD5B7" w14:textId="77777777" w:rsidR="00EC4A0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6FA1C7" w14:textId="77777777" w:rsidR="00EC4A0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9E1008" w14:textId="77777777" w:rsidR="00EC4A0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D9DA59" w14:textId="77777777" w:rsidR="00EC4A00"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89A6133" w14:textId="77777777" w:rsidR="00EC4A00"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58FA556" w14:textId="77777777" w:rsidR="00EC4A00" w:rsidRDefault="00000000">
            <w:pPr>
              <w:keepNext/>
              <w:keepLines/>
              <w:spacing w:after="0" w:line="240" w:lineRule="auto"/>
              <w:jc w:val="center"/>
            </w:pPr>
            <w:r>
              <w:rPr>
                <w:b/>
                <w:sz w:val="18"/>
              </w:rPr>
              <w:t>Indeks (%)</w:t>
            </w:r>
          </w:p>
        </w:tc>
      </w:tr>
      <w:tr w:rsidR="00EC4A00" w14:paraId="31D1522F" w14:textId="77777777">
        <w:tblPrEx>
          <w:tblCellMar>
            <w:top w:w="0" w:type="dxa"/>
            <w:bottom w:w="0" w:type="dxa"/>
          </w:tblCellMar>
        </w:tblPrEx>
        <w:trPr>
          <w:cantSplit/>
          <w:trHeight w:val="560"/>
        </w:trPr>
        <w:tc>
          <w:tcPr>
            <w:tcW w:w="700" w:type="dxa"/>
            <w:tcMar>
              <w:top w:w="0" w:type="dxa"/>
              <w:bottom w:w="0" w:type="dxa"/>
            </w:tcMar>
            <w:vAlign w:val="center"/>
          </w:tcPr>
          <w:p w14:paraId="3D4773D3" w14:textId="77777777" w:rsidR="00EC4A00" w:rsidRDefault="00EC4A00">
            <w:pPr>
              <w:keepNext/>
              <w:keepLines/>
              <w:spacing w:after="0" w:line="240" w:lineRule="auto"/>
            </w:pPr>
          </w:p>
        </w:tc>
        <w:tc>
          <w:tcPr>
            <w:tcW w:w="3180" w:type="dxa"/>
            <w:tcMar>
              <w:top w:w="0" w:type="dxa"/>
              <w:bottom w:w="0" w:type="dxa"/>
            </w:tcMar>
            <w:vAlign w:val="center"/>
          </w:tcPr>
          <w:p w14:paraId="793338D2" w14:textId="77777777" w:rsidR="00EC4A00" w:rsidRDefault="00000000">
            <w:pPr>
              <w:keepNext/>
              <w:keepLines/>
              <w:spacing w:after="0" w:line="240" w:lineRule="auto"/>
            </w:pPr>
            <w:r>
              <w:rPr>
                <w:sz w:val="18"/>
              </w:rPr>
              <w:t>Potraživanja za prihode poslovanja</w:t>
            </w:r>
          </w:p>
        </w:tc>
        <w:tc>
          <w:tcPr>
            <w:tcW w:w="700" w:type="dxa"/>
            <w:tcMar>
              <w:top w:w="0" w:type="dxa"/>
              <w:bottom w:w="0" w:type="dxa"/>
            </w:tcMar>
            <w:vAlign w:val="center"/>
          </w:tcPr>
          <w:p w14:paraId="3D17C1F5" w14:textId="77777777" w:rsidR="00EC4A00" w:rsidRDefault="00000000">
            <w:pPr>
              <w:keepNext/>
              <w:keepLines/>
              <w:spacing w:after="0" w:line="240" w:lineRule="auto"/>
            </w:pPr>
            <w:r>
              <w:rPr>
                <w:sz w:val="18"/>
              </w:rPr>
              <w:t>P029</w:t>
            </w:r>
          </w:p>
        </w:tc>
        <w:tc>
          <w:tcPr>
            <w:tcW w:w="1860" w:type="dxa"/>
            <w:tcMar>
              <w:top w:w="0" w:type="dxa"/>
              <w:bottom w:w="0" w:type="dxa"/>
            </w:tcMar>
            <w:vAlign w:val="center"/>
          </w:tcPr>
          <w:p w14:paraId="53789C9C" w14:textId="77777777" w:rsidR="00EC4A00" w:rsidRDefault="00000000">
            <w:pPr>
              <w:keepNext/>
              <w:keepLines/>
              <w:spacing w:after="0" w:line="240" w:lineRule="auto"/>
              <w:jc w:val="right"/>
            </w:pPr>
            <w:r>
              <w:rPr>
                <w:sz w:val="18"/>
              </w:rPr>
              <w:t>0,00</w:t>
            </w:r>
          </w:p>
        </w:tc>
        <w:tc>
          <w:tcPr>
            <w:tcW w:w="1860" w:type="dxa"/>
            <w:tcMar>
              <w:top w:w="0" w:type="dxa"/>
              <w:bottom w:w="0" w:type="dxa"/>
            </w:tcMar>
            <w:vAlign w:val="center"/>
          </w:tcPr>
          <w:p w14:paraId="551CE6E2" w14:textId="77777777" w:rsidR="00EC4A00" w:rsidRDefault="00000000">
            <w:pPr>
              <w:keepNext/>
              <w:keepLines/>
              <w:spacing w:after="0" w:line="240" w:lineRule="auto"/>
              <w:jc w:val="right"/>
            </w:pPr>
            <w:r>
              <w:rPr>
                <w:sz w:val="18"/>
              </w:rPr>
              <w:t>16.397,15</w:t>
            </w:r>
          </w:p>
        </w:tc>
        <w:tc>
          <w:tcPr>
            <w:tcW w:w="700" w:type="dxa"/>
            <w:tcMar>
              <w:top w:w="0" w:type="dxa"/>
              <w:bottom w:w="0" w:type="dxa"/>
            </w:tcMar>
            <w:vAlign w:val="center"/>
          </w:tcPr>
          <w:p w14:paraId="50D2609D" w14:textId="77777777" w:rsidR="00EC4A00" w:rsidRDefault="00000000">
            <w:pPr>
              <w:keepNext/>
              <w:keepLines/>
              <w:spacing w:after="0" w:line="240" w:lineRule="auto"/>
              <w:jc w:val="right"/>
            </w:pPr>
            <w:r>
              <w:rPr>
                <w:sz w:val="18"/>
              </w:rPr>
              <w:t>-</w:t>
            </w:r>
          </w:p>
        </w:tc>
      </w:tr>
    </w:tbl>
    <w:p w14:paraId="464AA52C" w14:textId="77777777" w:rsidR="00EC4A00" w:rsidRDefault="00EC4A00">
      <w:pPr>
        <w:spacing w:after="0"/>
      </w:pPr>
    </w:p>
    <w:p w14:paraId="38AF697E" w14:textId="77777777" w:rsidR="00EC4A00" w:rsidRDefault="00000000">
      <w:r>
        <w:t>Iznos se odnosi na otpise potraživanja komunalne naknade i naknade za uređenja voda u 2025. godini zbog brisanja iz Sudskog registra.</w:t>
      </w:r>
    </w:p>
    <w:p w14:paraId="3C6EDED1" w14:textId="77777777" w:rsidR="00EC4A00" w:rsidRDefault="00EC4A00"/>
    <w:p w14:paraId="0466BBD1" w14:textId="77777777" w:rsidR="00EC4A00" w:rsidRDefault="00000000">
      <w:pPr>
        <w:keepNext/>
        <w:spacing w:line="240" w:lineRule="auto"/>
        <w:jc w:val="center"/>
      </w:pPr>
      <w:r>
        <w:rPr>
          <w:b/>
          <w:sz w:val="28"/>
        </w:rPr>
        <w:t>Izvještaj o obvezama</w:t>
      </w:r>
    </w:p>
    <w:p w14:paraId="743FE3C4" w14:textId="77777777" w:rsidR="00EC4A00"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C4A00" w14:paraId="4E2CD3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11C1CD" w14:textId="77777777" w:rsidR="00EC4A0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44A905" w14:textId="77777777" w:rsidR="00EC4A0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14EC98" w14:textId="77777777" w:rsidR="00EC4A0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C583DE" w14:textId="77777777" w:rsidR="00EC4A00"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060D734" w14:textId="77777777" w:rsidR="00EC4A00" w:rsidRDefault="00000000">
            <w:pPr>
              <w:keepNext/>
              <w:keepLines/>
              <w:spacing w:after="0" w:line="240" w:lineRule="auto"/>
              <w:jc w:val="center"/>
            </w:pPr>
            <w:r>
              <w:rPr>
                <w:b/>
                <w:sz w:val="18"/>
              </w:rPr>
              <w:t>Indeks (%)</w:t>
            </w:r>
          </w:p>
        </w:tc>
      </w:tr>
      <w:tr w:rsidR="00EC4A00" w14:paraId="62699E1E" w14:textId="77777777">
        <w:tblPrEx>
          <w:tblCellMar>
            <w:top w:w="0" w:type="dxa"/>
            <w:bottom w:w="0" w:type="dxa"/>
          </w:tblCellMar>
        </w:tblPrEx>
        <w:trPr>
          <w:cantSplit/>
          <w:trHeight w:val="560"/>
        </w:trPr>
        <w:tc>
          <w:tcPr>
            <w:tcW w:w="700" w:type="dxa"/>
            <w:tcMar>
              <w:top w:w="0" w:type="dxa"/>
              <w:bottom w:w="0" w:type="dxa"/>
            </w:tcMar>
            <w:vAlign w:val="center"/>
          </w:tcPr>
          <w:p w14:paraId="28CC57C4" w14:textId="77777777" w:rsidR="00EC4A00" w:rsidRDefault="00EC4A00">
            <w:pPr>
              <w:keepNext/>
              <w:keepLines/>
              <w:spacing w:after="0" w:line="240" w:lineRule="auto"/>
            </w:pPr>
          </w:p>
        </w:tc>
        <w:tc>
          <w:tcPr>
            <w:tcW w:w="3180" w:type="dxa"/>
            <w:tcMar>
              <w:top w:w="0" w:type="dxa"/>
              <w:bottom w:w="0" w:type="dxa"/>
            </w:tcMar>
            <w:vAlign w:val="center"/>
          </w:tcPr>
          <w:p w14:paraId="424FB40C" w14:textId="77777777" w:rsidR="00EC4A00"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6BB12E5" w14:textId="77777777" w:rsidR="00EC4A00" w:rsidRDefault="00000000">
            <w:pPr>
              <w:keepNext/>
              <w:keepLines/>
              <w:spacing w:after="0" w:line="240" w:lineRule="auto"/>
            </w:pPr>
            <w:r>
              <w:rPr>
                <w:sz w:val="18"/>
              </w:rPr>
              <w:t>V007</w:t>
            </w:r>
          </w:p>
        </w:tc>
        <w:tc>
          <w:tcPr>
            <w:tcW w:w="1860" w:type="dxa"/>
            <w:tcMar>
              <w:top w:w="0" w:type="dxa"/>
              <w:bottom w:w="0" w:type="dxa"/>
            </w:tcMar>
            <w:vAlign w:val="center"/>
          </w:tcPr>
          <w:p w14:paraId="51D08932" w14:textId="77777777" w:rsidR="00EC4A00" w:rsidRDefault="00000000">
            <w:pPr>
              <w:keepNext/>
              <w:keepLines/>
              <w:spacing w:after="0" w:line="240" w:lineRule="auto"/>
              <w:jc w:val="right"/>
            </w:pPr>
            <w:r>
              <w:rPr>
                <w:sz w:val="18"/>
              </w:rPr>
              <w:t>2.490,95</w:t>
            </w:r>
          </w:p>
        </w:tc>
        <w:tc>
          <w:tcPr>
            <w:tcW w:w="700" w:type="dxa"/>
            <w:tcMar>
              <w:top w:w="0" w:type="dxa"/>
              <w:bottom w:w="0" w:type="dxa"/>
            </w:tcMar>
            <w:vAlign w:val="center"/>
          </w:tcPr>
          <w:p w14:paraId="482C313C" w14:textId="77777777" w:rsidR="00EC4A00" w:rsidRDefault="00000000">
            <w:pPr>
              <w:keepNext/>
              <w:keepLines/>
              <w:spacing w:after="0" w:line="240" w:lineRule="auto"/>
              <w:jc w:val="right"/>
            </w:pPr>
            <w:r>
              <w:rPr>
                <w:sz w:val="18"/>
              </w:rPr>
              <w:t>-</w:t>
            </w:r>
          </w:p>
        </w:tc>
      </w:tr>
    </w:tbl>
    <w:p w14:paraId="08E3BE24" w14:textId="77777777" w:rsidR="00EC4A00" w:rsidRDefault="00EC4A00">
      <w:pPr>
        <w:spacing w:after="0"/>
      </w:pPr>
    </w:p>
    <w:p w14:paraId="24022B5E" w14:textId="77777777" w:rsidR="00EC4A00" w:rsidRDefault="00000000">
      <w:r>
        <w:t>Dospjele obveza na kraju izvještajnog razdoblja iznose 2.490,95 EUR. Obveze nisu plaćene radi nepažnje, te je po utvrđenom propustu trenutno izvršeno plaćanje dospjelih obveza. Na današnji dan sve navedene obveze su plaćene.</w:t>
      </w:r>
    </w:p>
    <w:p w14:paraId="02468926" w14:textId="77777777" w:rsidR="00EC4A00" w:rsidRDefault="00EC4A00"/>
    <w:p w14:paraId="67081BAB" w14:textId="77777777" w:rsidR="00EC4A00" w:rsidRDefault="00000000">
      <w:pPr>
        <w:keepNext/>
        <w:spacing w:line="240" w:lineRule="auto"/>
        <w:jc w:val="center"/>
      </w:pPr>
      <w:r>
        <w:rPr>
          <w:sz w:val="28"/>
        </w:rPr>
        <w:t>Bilješka 24.</w:t>
      </w:r>
    </w:p>
    <w:p w14:paraId="3D1A570D" w14:textId="77777777" w:rsidR="00EC4A00" w:rsidRDefault="00000000">
      <w:pPr>
        <w:spacing w:line="240" w:lineRule="auto"/>
        <w:jc w:val="both"/>
      </w:pPr>
      <w:r>
        <w:rPr>
          <w:b/>
        </w:rPr>
        <w:t>EU izvještaj</w:t>
      </w:r>
    </w:p>
    <w:p w14:paraId="368A55BB" w14:textId="77777777" w:rsidR="00EC4A00" w:rsidRDefault="00000000">
      <w:r>
        <w:t xml:space="preserve">Općina ima tri projekta koja su sufinancirana sredstvima iz EU fondova (Kohezijski fond). Jedan projekt iskazan je samo u </w:t>
      </w:r>
      <w:proofErr w:type="spellStart"/>
      <w:r>
        <w:t>izvanbilančnoj</w:t>
      </w:r>
      <w:proofErr w:type="spellEnd"/>
      <w:r>
        <w:t xml:space="preserve"> evidenciji jer smo za njega do kraja 2025. </w:t>
      </w:r>
      <w:r>
        <w:lastRenderedPageBreak/>
        <w:t>godine potpisali samo ugovor o dodjeli bespovratnih sredstava. Nabava je započela u 2026. godini. Nema ostvarenih niti prihoda niti rashoda u 2025. godini.</w:t>
      </w:r>
    </w:p>
    <w:p w14:paraId="7407AFC3" w14:textId="77777777" w:rsidR="00EC4A00" w:rsidRDefault="00000000">
      <w:r>
        <w:t xml:space="preserve">Preostala 2 projekta sufinancirana sredstvima iz EU fondova (NPOO) iskazana su u </w:t>
      </w:r>
      <w:proofErr w:type="spellStart"/>
      <w:r>
        <w:t>izvanbilančnoj</w:t>
      </w:r>
      <w:proofErr w:type="spellEnd"/>
      <w:r>
        <w:t xml:space="preserve"> evidenciji jer smo za njih potpisali ugovor o dodjeli bespovratnih sredstava. Ostvareni su rashodi po oba projekta u 2025. </w:t>
      </w:r>
      <w:proofErr w:type="spellStart"/>
      <w:r>
        <w:t>finanacirana</w:t>
      </w:r>
      <w:proofErr w:type="spellEnd"/>
      <w:r>
        <w:t xml:space="preserve"> vlastitim sredstvima te su iskazani u izvještaju. ZNS po oba projekta predan je u 2026. godini.</w:t>
      </w:r>
    </w:p>
    <w:p w14:paraId="65EEBAF5" w14:textId="77777777" w:rsidR="00EC4A00" w:rsidRDefault="00EC4A00"/>
    <w:sectPr w:rsidR="00EC4A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00"/>
    <w:rsid w:val="00401E77"/>
    <w:rsid w:val="005D5972"/>
    <w:rsid w:val="00EC4A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DD0C1"/>
  <w15:docId w15:val="{8FF10151-9B40-4514-B59D-8C3986BE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1960</Words>
  <Characters>11177</Characters>
  <Application>Microsoft Office Word</Application>
  <DocSecurity>0</DocSecurity>
  <Lines>93</Lines>
  <Paragraphs>26</Paragraphs>
  <ScaleCrop>false</ScaleCrop>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Dubravka</dc:creator>
  <cp:lastModifiedBy>Dubravka Compagnoni</cp:lastModifiedBy>
  <cp:revision>2</cp:revision>
  <dcterms:created xsi:type="dcterms:W3CDTF">2026-02-12T14:34:00Z</dcterms:created>
  <dcterms:modified xsi:type="dcterms:W3CDTF">2026-02-12T14:34:00Z</dcterms:modified>
</cp:coreProperties>
</file>